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D0495F">
      <w:pPr>
        <w:keepLines/>
        <w:spacing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Default="006615F7" w:rsidP="006615F7">
      <w:pPr>
        <w:keepLines/>
        <w:spacing w:before="200" w:after="0" w:line="288" w:lineRule="auto"/>
        <w:jc w:val="center"/>
        <w:outlineLvl w:val="8"/>
        <w:rPr>
          <w:rFonts w:ascii="Arial" w:eastAsia="Times New Roman" w:hAnsi="Arial" w:cs="Arial"/>
          <w:b/>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9216A74" w14:textId="62149318" w:rsidR="00905A26" w:rsidRDefault="00905A26" w:rsidP="006615F7">
      <w:pPr>
        <w:keepLines/>
        <w:spacing w:before="200" w:after="0" w:line="288" w:lineRule="auto"/>
        <w:jc w:val="center"/>
        <w:outlineLvl w:val="8"/>
        <w:rPr>
          <w:rFonts w:ascii="Arial" w:eastAsia="Times New Roman" w:hAnsi="Arial" w:cs="Arial"/>
          <w:b/>
          <w:bCs/>
          <w:color w:val="404040"/>
          <w:sz w:val="24"/>
          <w:szCs w:val="24"/>
        </w:rPr>
      </w:pPr>
      <w:r w:rsidRPr="00D0495F">
        <w:rPr>
          <w:rFonts w:ascii="Arial" w:eastAsia="Times New Roman" w:hAnsi="Arial" w:cs="Arial"/>
          <w:b/>
          <w:bCs/>
          <w:color w:val="404040"/>
          <w:sz w:val="24"/>
          <w:szCs w:val="24"/>
        </w:rPr>
        <w:t xml:space="preserve">Mokřad Mok1, záchytný průleh PR1a, PR1b, svodný příkop SP1, SP2 </w:t>
      </w:r>
      <w:r w:rsidR="00D0495F">
        <w:rPr>
          <w:rFonts w:ascii="Arial" w:eastAsia="Times New Roman" w:hAnsi="Arial" w:cs="Arial"/>
          <w:b/>
          <w:bCs/>
          <w:color w:val="404040"/>
          <w:sz w:val="24"/>
          <w:szCs w:val="24"/>
        </w:rPr>
        <w:t xml:space="preserve">        </w:t>
      </w:r>
      <w:r w:rsidRPr="00D0495F">
        <w:rPr>
          <w:rFonts w:ascii="Arial" w:eastAsia="Times New Roman" w:hAnsi="Arial" w:cs="Arial"/>
          <w:b/>
          <w:bCs/>
          <w:color w:val="404040"/>
          <w:sz w:val="24"/>
          <w:szCs w:val="24"/>
        </w:rPr>
        <w:t xml:space="preserve">včetně interakčního prvku IP1 v </w:t>
      </w:r>
      <w:proofErr w:type="spellStart"/>
      <w:r w:rsidRPr="00D0495F">
        <w:rPr>
          <w:rFonts w:ascii="Arial" w:eastAsia="Times New Roman" w:hAnsi="Arial" w:cs="Arial"/>
          <w:b/>
          <w:bCs/>
          <w:color w:val="404040"/>
          <w:sz w:val="24"/>
          <w:szCs w:val="24"/>
        </w:rPr>
        <w:t>k.ú</w:t>
      </w:r>
      <w:proofErr w:type="spellEnd"/>
      <w:r w:rsidRPr="00D0495F">
        <w:rPr>
          <w:rFonts w:ascii="Arial" w:eastAsia="Times New Roman" w:hAnsi="Arial" w:cs="Arial"/>
          <w:b/>
          <w:bCs/>
          <w:color w:val="404040"/>
          <w:sz w:val="24"/>
          <w:szCs w:val="24"/>
        </w:rPr>
        <w:t>. Šarovy</w:t>
      </w:r>
    </w:p>
    <w:p w14:paraId="5591E57E" w14:textId="77777777" w:rsidR="00D0495F" w:rsidRDefault="00D0495F" w:rsidP="006615F7">
      <w:pPr>
        <w:spacing w:after="120" w:line="288" w:lineRule="auto"/>
        <w:jc w:val="center"/>
        <w:rPr>
          <w:rFonts w:ascii="Arial" w:eastAsia="Times New Roman" w:hAnsi="Arial" w:cs="Arial"/>
          <w:b/>
          <w:bCs/>
          <w:color w:val="404040"/>
          <w:sz w:val="24"/>
          <w:szCs w:val="24"/>
        </w:rPr>
      </w:pPr>
    </w:p>
    <w:p w14:paraId="3EE1A3B3" w14:textId="2307FEF2" w:rsidR="006615F7" w:rsidRPr="00C03E78" w:rsidRDefault="00D0495F" w:rsidP="00C03E78">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B109EB">
        <w:rPr>
          <w:rFonts w:ascii="Arial" w:eastAsia="Times New Roman" w:hAnsi="Arial" w:cs="Arial"/>
          <w:bCs/>
          <w:lang w:eastAsia="cs-CZ"/>
        </w:rPr>
        <w:t>zavřená</w:t>
      </w:r>
      <w:r>
        <w:rPr>
          <w:rFonts w:ascii="Arial" w:eastAsia="Times New Roman" w:hAnsi="Arial" w:cs="Arial"/>
          <w:lang w:eastAsia="cs-CZ"/>
        </w:rPr>
        <w:t xml:space="preserve"> </w:t>
      </w:r>
      <w:r w:rsidR="006615F7"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B109EB">
        <w:rPr>
          <w:rFonts w:ascii="Arial" w:eastAsia="Times New Roman" w:hAnsi="Arial" w:cs="Arial"/>
          <w:lang w:eastAsia="cs-CZ"/>
        </w:rPr>
        <w:t>(dále jen „občanský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30F87A5A" w14:textId="77777777" w:rsidR="00345FA1" w:rsidRDefault="00345FA1" w:rsidP="00345FA1">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77A8FE2" w14:textId="77777777" w:rsidR="00345FA1" w:rsidRPr="00B109EB" w:rsidRDefault="00345FA1" w:rsidP="00345FA1">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43EEABFD" w14:textId="77777777" w:rsidR="00345FA1" w:rsidRDefault="00345FA1" w:rsidP="00345FA1">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3648EF6A" w14:textId="77777777" w:rsidR="00345FA1" w:rsidRPr="00D1628E" w:rsidRDefault="00345FA1" w:rsidP="00345FA1">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 xml:space="preserve">Adresa: </w:t>
      </w:r>
      <w:proofErr w:type="spellStart"/>
      <w:r w:rsidRPr="00D1628E">
        <w:rPr>
          <w:rFonts w:ascii="Arial" w:eastAsia="Times New Roman" w:hAnsi="Arial" w:cs="Arial"/>
          <w:bCs/>
          <w:lang w:eastAsia="cs-CZ"/>
        </w:rPr>
        <w:t>Zarámí</w:t>
      </w:r>
      <w:proofErr w:type="spellEnd"/>
      <w:r w:rsidRPr="00D1628E">
        <w:rPr>
          <w:rFonts w:ascii="Arial" w:eastAsia="Times New Roman" w:hAnsi="Arial" w:cs="Arial"/>
          <w:bCs/>
          <w:lang w:eastAsia="cs-CZ"/>
        </w:rPr>
        <w:t xml:space="preserve"> 88, 760 1 Zlín</w:t>
      </w:r>
    </w:p>
    <w:p w14:paraId="27157B91" w14:textId="77777777" w:rsidR="00345FA1" w:rsidRPr="005B1782" w:rsidRDefault="00345FA1" w:rsidP="00345FA1">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7E323D24" w14:textId="77777777" w:rsidR="00345FA1" w:rsidRPr="005B1782" w:rsidRDefault="00345FA1" w:rsidP="00345FA1">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proofErr w:type="spellStart"/>
      <w:r w:rsidRPr="005B1782">
        <w:rPr>
          <w:rFonts w:ascii="Arial" w:eastAsia="Times New Roman" w:hAnsi="Arial" w:cs="Arial"/>
          <w:bCs/>
          <w:lang w:eastAsia="cs-CZ"/>
        </w:rPr>
        <w:t>Zarámí</w:t>
      </w:r>
      <w:proofErr w:type="spellEnd"/>
      <w:r w:rsidRPr="005B1782">
        <w:rPr>
          <w:rFonts w:ascii="Arial" w:eastAsia="Times New Roman" w:hAnsi="Arial" w:cs="Arial"/>
          <w:bCs/>
          <w:lang w:eastAsia="cs-CZ"/>
        </w:rPr>
        <w:t xml:space="preserve"> 88, 760 1 Zlín</w:t>
      </w:r>
    </w:p>
    <w:p w14:paraId="68609B9E" w14:textId="77777777" w:rsidR="00345FA1" w:rsidRPr="00B109EB" w:rsidRDefault="00345FA1" w:rsidP="00345FA1">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5D3EDAE2" w14:textId="77777777" w:rsidR="00345FA1" w:rsidRPr="00B109EB" w:rsidRDefault="00345FA1" w:rsidP="00345FA1">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4F5FEBD0" w14:textId="77777777" w:rsidR="00345FA1" w:rsidRPr="00B109EB" w:rsidRDefault="00345FA1" w:rsidP="00345FA1">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2DE670FE" w14:textId="77777777" w:rsidR="00345FA1" w:rsidRPr="00B109EB" w:rsidRDefault="00345FA1" w:rsidP="00345FA1">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8C3910">
        <w:rPr>
          <w:rFonts w:ascii="Arial" w:eastAsia="Lucida Sans Unicode" w:hAnsi="Arial" w:cs="Arial"/>
          <w:lang w:eastAsia="cs-CZ"/>
        </w:rPr>
        <w:t>72</w:t>
      </w:r>
      <w:r>
        <w:rPr>
          <w:rFonts w:ascii="Arial" w:eastAsia="Lucida Sans Unicode" w:hAnsi="Arial" w:cs="Arial"/>
          <w:lang w:eastAsia="cs-CZ"/>
        </w:rPr>
        <w:t xml:space="preserve">7 956 372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7C897F5C" w14:textId="77777777" w:rsidR="00345FA1" w:rsidRDefault="00345FA1" w:rsidP="00345FA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41E7EA60" w14:textId="77777777" w:rsidR="00345FA1" w:rsidRPr="00B109EB" w:rsidRDefault="00345FA1" w:rsidP="00345FA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Osoba </w:t>
      </w:r>
      <w:proofErr w:type="spellStart"/>
      <w:r>
        <w:rPr>
          <w:rFonts w:ascii="Arial" w:eastAsia="Lucida Sans Unicode" w:hAnsi="Arial" w:cs="Arial"/>
          <w:lang w:eastAsia="cs-CZ"/>
        </w:rPr>
        <w:t>administrující</w:t>
      </w:r>
      <w:proofErr w:type="spellEnd"/>
      <w:r>
        <w:rPr>
          <w:rFonts w:ascii="Arial" w:eastAsia="Lucida Sans Unicode" w:hAnsi="Arial" w:cs="Arial"/>
          <w:lang w:eastAsia="cs-CZ"/>
        </w:rPr>
        <w:t xml:space="preserve">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79174BC0" w14:textId="77777777" w:rsidR="00345FA1" w:rsidRPr="00B109EB" w:rsidRDefault="00345FA1" w:rsidP="00345FA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0DC1EDA7" w14:textId="77777777" w:rsidR="00345FA1" w:rsidRPr="00B109EB" w:rsidRDefault="00345FA1" w:rsidP="00345FA1">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63C6DE88" w14:textId="77777777" w:rsidR="00345FA1" w:rsidRPr="00B109EB" w:rsidRDefault="00345FA1" w:rsidP="00345FA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5F53F074" w14:textId="77777777" w:rsidR="00345FA1" w:rsidRPr="00B109EB" w:rsidRDefault="00345FA1" w:rsidP="00345FA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323C854E" w14:textId="77777777" w:rsidR="00345FA1" w:rsidRDefault="00345FA1" w:rsidP="00345FA1">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68AD122C" w14:textId="77777777" w:rsidR="00C03E78" w:rsidRDefault="00C03E78" w:rsidP="00C03E78">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529F0AA9" w14:textId="77777777" w:rsidR="00C03E78" w:rsidRDefault="00C03E78" w:rsidP="00C03E78">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3A68C5B8" w14:textId="77777777" w:rsidR="00C03E78" w:rsidRPr="00B109EB" w:rsidRDefault="00C03E78" w:rsidP="00C03E78">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6075F2E4" w14:textId="77777777" w:rsidR="00C03E78" w:rsidRPr="00B109EB" w:rsidRDefault="00C03E78" w:rsidP="00C03E78">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27F406DF" w14:textId="77777777" w:rsidR="00C03E78" w:rsidRPr="00B109EB" w:rsidRDefault="00C03E78" w:rsidP="00C03E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57B85E05" w14:textId="77777777" w:rsidR="00C03E78" w:rsidRPr="00B109EB" w:rsidRDefault="00C03E78" w:rsidP="00C03E78">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56FBCAD2" w14:textId="77777777" w:rsidR="00C03E78" w:rsidRPr="00B109EB" w:rsidRDefault="00C03E78" w:rsidP="00C03E78">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14A0AE70" w14:textId="77777777" w:rsidR="00C03E78" w:rsidRPr="00B109EB" w:rsidRDefault="00C03E78" w:rsidP="00C03E78">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7350B17C" w14:textId="77777777" w:rsidR="00C03E78" w:rsidRPr="00B109EB" w:rsidRDefault="00C03E78" w:rsidP="00C03E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79B5E817" w14:textId="77777777" w:rsidR="00C03E78" w:rsidRPr="00A82ADA" w:rsidRDefault="00C03E78" w:rsidP="00C03E78">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295B8E9" w14:textId="77777777" w:rsidR="00C03E78" w:rsidRPr="00B109EB" w:rsidRDefault="00C03E78" w:rsidP="00C03E78">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4E3948A" w14:textId="77777777" w:rsidR="00C03E78" w:rsidRPr="00B109EB" w:rsidRDefault="00C03E78" w:rsidP="00C03E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9C6606E" w14:textId="77777777" w:rsidR="00C03E78" w:rsidRPr="00B109EB" w:rsidRDefault="00C03E78" w:rsidP="00C03E78">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A6E1DD4" w14:textId="77777777" w:rsidR="00C03E78" w:rsidRPr="00B109EB" w:rsidRDefault="00C03E78" w:rsidP="00C03E78">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3D7AF487" w14:textId="77777777" w:rsidR="00C03E78" w:rsidRPr="00B109EB" w:rsidRDefault="00C03E78" w:rsidP="00C03E78">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3103C6D2" w14:textId="77777777" w:rsidR="00C03E78" w:rsidRDefault="00C03E78" w:rsidP="00C03E78">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52A22B45"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bookmarkStart w:id="2" w:name="_Hlk158877180"/>
      <w:r w:rsidR="00374A5F" w:rsidRPr="00374A5F">
        <w:rPr>
          <w:rFonts w:ascii="Arial" w:eastAsia="Times New Roman" w:hAnsi="Arial" w:cs="Arial"/>
          <w:b/>
          <w:bCs/>
          <w:lang w:eastAsia="cs-CZ"/>
        </w:rPr>
        <w:t>Mokřad Mok1, záchytný průleh PR1a, PR1b, svodný příkop SP1, SP2</w:t>
      </w:r>
      <w:r w:rsidR="00374A5F">
        <w:rPr>
          <w:rFonts w:ascii="Arial" w:eastAsia="Times New Roman" w:hAnsi="Arial" w:cs="Arial"/>
          <w:b/>
          <w:bCs/>
          <w:lang w:eastAsia="cs-CZ"/>
        </w:rPr>
        <w:t xml:space="preserve"> </w:t>
      </w:r>
      <w:r w:rsidR="00374A5F" w:rsidRPr="00374A5F">
        <w:rPr>
          <w:rFonts w:ascii="Arial" w:eastAsia="Times New Roman" w:hAnsi="Arial" w:cs="Arial"/>
          <w:b/>
          <w:bCs/>
          <w:lang w:eastAsia="cs-CZ"/>
        </w:rPr>
        <w:t xml:space="preserve">včetně interakčního prvku IP1 v </w:t>
      </w:r>
      <w:proofErr w:type="spellStart"/>
      <w:r w:rsidR="00374A5F" w:rsidRPr="00374A5F">
        <w:rPr>
          <w:rFonts w:ascii="Arial" w:eastAsia="Times New Roman" w:hAnsi="Arial" w:cs="Arial"/>
          <w:b/>
          <w:bCs/>
          <w:lang w:eastAsia="cs-CZ"/>
        </w:rPr>
        <w:t>k.ú</w:t>
      </w:r>
      <w:proofErr w:type="spellEnd"/>
      <w:r w:rsidR="00374A5F" w:rsidRPr="00374A5F">
        <w:rPr>
          <w:rFonts w:ascii="Arial" w:eastAsia="Times New Roman" w:hAnsi="Arial" w:cs="Arial"/>
          <w:b/>
          <w:bCs/>
          <w:lang w:eastAsia="cs-CZ"/>
        </w:rPr>
        <w:t>. Šarovy</w:t>
      </w:r>
      <w:r w:rsidR="001F221D" w:rsidRPr="001F221D">
        <w:rPr>
          <w:rFonts w:ascii="Arial" w:eastAsia="Times New Roman" w:hAnsi="Arial" w:cs="Arial"/>
          <w:bCs/>
          <w:snapToGrid w:val="0"/>
          <w:highlight w:val="yellow"/>
          <w:lang w:eastAsia="cs-CZ"/>
        </w:rPr>
        <w:t xml:space="preserve"> </w:t>
      </w:r>
      <w:bookmarkEnd w:id="2"/>
      <w:r w:rsidR="00065713" w:rsidRPr="0004082C">
        <w:rPr>
          <w:rFonts w:ascii="Arial" w:eastAsia="Times New Roman" w:hAnsi="Arial" w:cs="Arial"/>
          <w:bCs/>
          <w:snapToGrid w:val="0"/>
        </w:rPr>
        <w:t>(dále jen „veřejná zakázka“)</w:t>
      </w:r>
      <w:r w:rsidR="00065713" w:rsidRPr="0004082C">
        <w:rPr>
          <w:rFonts w:ascii="Arial" w:eastAsia="Times New Roman" w:hAnsi="Arial" w:cs="Arial"/>
        </w:rPr>
        <w:t>.</w:t>
      </w:r>
      <w:r w:rsidR="0004082C">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037A657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A171C7" w:rsidRPr="00A82ADA">
        <w:rPr>
          <w:rFonts w:ascii="Arial" w:eastAsia="Times New Roman" w:hAnsi="Arial" w:cs="Arial"/>
          <w:b/>
          <w:bCs/>
          <w:snapToGrid w:val="0"/>
          <w:highlight w:val="yellow"/>
          <w:lang w:eastAsia="cs-CZ"/>
        </w:rPr>
        <w:t>[</w:t>
      </w:r>
      <w:r w:rsidR="00A171C7">
        <w:rPr>
          <w:rFonts w:ascii="Arial" w:eastAsia="Times New Roman" w:hAnsi="Arial" w:cs="Arial"/>
          <w:b/>
          <w:bCs/>
          <w:snapToGrid w:val="0"/>
          <w:highlight w:val="yellow"/>
          <w:lang w:eastAsia="cs-CZ"/>
        </w:rPr>
        <w:t>BUDE DOPLNĚNO</w:t>
      </w:r>
      <w:r w:rsidR="00A171C7" w:rsidRPr="00A82ADA">
        <w:rPr>
          <w:rFonts w:ascii="Arial" w:eastAsia="Times New Roman" w:hAnsi="Arial" w:cs="Arial"/>
          <w:b/>
          <w:bCs/>
          <w:snapToGrid w:val="0"/>
          <w:highlight w:val="yellow"/>
          <w:lang w:eastAsia="cs-CZ"/>
        </w:rPr>
        <w:t>]</w:t>
      </w:r>
    </w:p>
    <w:p w14:paraId="67C88A0D" w14:textId="3CC59FFC"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Stavební povolení ze dne:</w:t>
      </w:r>
      <w:r w:rsidR="000F67C9">
        <w:rPr>
          <w:rFonts w:ascii="Arial" w:eastAsia="Times New Roman" w:hAnsi="Arial" w:cs="Arial"/>
          <w:lang w:eastAsia="cs-CZ"/>
        </w:rPr>
        <w:t xml:space="preserve"> 16. 1. 2024</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89813C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8625AA">
        <w:rPr>
          <w:rFonts w:ascii="Arial" w:hAnsi="Arial" w:cs="Arial"/>
        </w:rPr>
        <w:t> </w:t>
      </w:r>
      <w:proofErr w:type="spellStart"/>
      <w:r w:rsidR="008625AA">
        <w:rPr>
          <w:rFonts w:ascii="Arial" w:hAnsi="Arial" w:cs="Arial"/>
        </w:rPr>
        <w:t>k.ú</w:t>
      </w:r>
      <w:proofErr w:type="spellEnd"/>
      <w:r w:rsidR="008625AA">
        <w:rPr>
          <w:rFonts w:ascii="Arial" w:hAnsi="Arial" w:cs="Arial"/>
        </w:rPr>
        <w:t xml:space="preserve">. Šarovy </w:t>
      </w:r>
      <w:r w:rsidRPr="00B109EB">
        <w:rPr>
          <w:rFonts w:ascii="Arial" w:hAnsi="Arial" w:cs="Arial"/>
        </w:rPr>
        <w:t xml:space="preserve">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377B13F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8625AA" w:rsidRPr="008625AA">
        <w:rPr>
          <w:rFonts w:ascii="Arial" w:hAnsi="Arial" w:cs="Arial"/>
        </w:rPr>
        <w:t xml:space="preserve">Mokřad Mok1, záchytný průleh PR1a, PR1b, svodný příkop SP1, SP2 včetně interakčního prvku IP1 v </w:t>
      </w:r>
      <w:proofErr w:type="spellStart"/>
      <w:r w:rsidR="008625AA" w:rsidRPr="008625AA">
        <w:rPr>
          <w:rFonts w:ascii="Arial" w:hAnsi="Arial" w:cs="Arial"/>
        </w:rPr>
        <w:t>k.ú</w:t>
      </w:r>
      <w:proofErr w:type="spellEnd"/>
      <w:r w:rsidR="008625AA" w:rsidRPr="008625AA">
        <w:rPr>
          <w:rFonts w:ascii="Arial" w:hAnsi="Arial" w:cs="Arial"/>
        </w:rPr>
        <w:t>. Šarovy</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6B7E07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a závazných podmínek stanovených pro provedení díla objednatelem v podmínkách zadávacího</w:t>
      </w:r>
      <w:r w:rsidR="002F4A82" w:rsidRPr="00B109EB">
        <w:rPr>
          <w:rFonts w:ascii="Arial" w:hAnsi="Arial" w:cs="Arial"/>
        </w:rPr>
        <w:t xml:space="preserve"> </w:t>
      </w:r>
      <w:r w:rsidRPr="00B109EB">
        <w:rPr>
          <w:rFonts w:ascii="Arial" w:hAnsi="Arial" w:cs="Arial"/>
        </w:rPr>
        <w:t xml:space="preserve">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229893BA" w:rsidR="00A26E5C" w:rsidRPr="0020138D" w:rsidRDefault="007553F3" w:rsidP="0020138D">
      <w:pPr>
        <w:pStyle w:val="Odstavecseseznamem"/>
        <w:numPr>
          <w:ilvl w:val="0"/>
          <w:numId w:val="2"/>
        </w:numPr>
        <w:jc w:val="both"/>
        <w:rPr>
          <w:rFonts w:ascii="Arial" w:hAnsi="Arial" w:cs="Arial"/>
        </w:rPr>
      </w:pPr>
      <w:r w:rsidRPr="008F6BAD">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22719356" w:rsidR="00D6259E" w:rsidRPr="00B109EB" w:rsidRDefault="00D6259E" w:rsidP="001819A9">
      <w:pPr>
        <w:ind w:left="1843" w:hanging="1843"/>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2F4A82" w:rsidRPr="00374A5F">
        <w:rPr>
          <w:rFonts w:ascii="Arial" w:eastAsia="Times New Roman" w:hAnsi="Arial" w:cs="Arial"/>
          <w:b/>
          <w:bCs/>
          <w:lang w:eastAsia="cs-CZ"/>
        </w:rPr>
        <w:t>Mokřad Mok1, záchytný průleh PR1a, PR1b, svodný příkop SP1, SP2</w:t>
      </w:r>
      <w:r w:rsidR="002F4A82">
        <w:rPr>
          <w:rFonts w:ascii="Arial" w:eastAsia="Times New Roman" w:hAnsi="Arial" w:cs="Arial"/>
          <w:b/>
          <w:bCs/>
          <w:lang w:eastAsia="cs-CZ"/>
        </w:rPr>
        <w:t xml:space="preserve"> </w:t>
      </w:r>
      <w:r w:rsidR="002F4A82" w:rsidRPr="00374A5F">
        <w:rPr>
          <w:rFonts w:ascii="Arial" w:eastAsia="Times New Roman" w:hAnsi="Arial" w:cs="Arial"/>
          <w:b/>
          <w:bCs/>
          <w:lang w:eastAsia="cs-CZ"/>
        </w:rPr>
        <w:t xml:space="preserve">včetně interakčního prvku IP1 v </w:t>
      </w:r>
      <w:proofErr w:type="spellStart"/>
      <w:r w:rsidR="002F4A82" w:rsidRPr="00374A5F">
        <w:rPr>
          <w:rFonts w:ascii="Arial" w:eastAsia="Times New Roman" w:hAnsi="Arial" w:cs="Arial"/>
          <w:b/>
          <w:bCs/>
          <w:lang w:eastAsia="cs-CZ"/>
        </w:rPr>
        <w:t>k.ú</w:t>
      </w:r>
      <w:proofErr w:type="spellEnd"/>
      <w:r w:rsidR="002F4A82" w:rsidRPr="00374A5F">
        <w:rPr>
          <w:rFonts w:ascii="Arial" w:eastAsia="Times New Roman" w:hAnsi="Arial" w:cs="Arial"/>
          <w:b/>
          <w:bCs/>
          <w:lang w:eastAsia="cs-CZ"/>
        </w:rPr>
        <w:t>. Šarovy</w:t>
      </w:r>
      <w:r w:rsidRPr="00B109EB">
        <w:rPr>
          <w:rFonts w:ascii="Arial" w:hAnsi="Arial" w:cs="Arial"/>
          <w:b/>
        </w:rPr>
        <w:t xml:space="preserve"> </w:t>
      </w:r>
    </w:p>
    <w:p w14:paraId="7A9E54C5" w14:textId="0FE6C6AF" w:rsidR="00D6259E" w:rsidRPr="00A82ADA" w:rsidRDefault="00D6259E" w:rsidP="003128E2">
      <w:pPr>
        <w:spacing w:after="0"/>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003128E2" w:rsidRPr="005B1782">
        <w:rPr>
          <w:rFonts w:ascii="Arial" w:hAnsi="Arial" w:cs="Arial"/>
        </w:rPr>
        <w:t>k.ú</w:t>
      </w:r>
      <w:proofErr w:type="spellEnd"/>
      <w:r w:rsidR="003128E2" w:rsidRPr="005B1782">
        <w:rPr>
          <w:rFonts w:ascii="Arial" w:hAnsi="Arial" w:cs="Arial"/>
        </w:rPr>
        <w:t xml:space="preserve">. </w:t>
      </w:r>
      <w:r w:rsidR="003128E2">
        <w:rPr>
          <w:rFonts w:ascii="Arial" w:hAnsi="Arial" w:cs="Arial"/>
        </w:rPr>
        <w:t>Šarovy</w:t>
      </w:r>
      <w:r w:rsidR="003128E2" w:rsidRPr="005B1782">
        <w:rPr>
          <w:rFonts w:ascii="Arial" w:hAnsi="Arial" w:cs="Arial"/>
        </w:rPr>
        <w:t>, okres Zlín, Zlínský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1005A23" w:rsidR="00D6259E" w:rsidRPr="00E0779C"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007E5140">
        <w:rPr>
          <w:rFonts w:ascii="Arial" w:hAnsi="Arial" w:cs="Arial"/>
        </w:rPr>
        <w:t xml:space="preserve"> </w:t>
      </w:r>
      <w:r w:rsidR="007E5140" w:rsidRPr="008B1DBB">
        <w:rPr>
          <w:rFonts w:ascii="Arial" w:hAnsi="Arial" w:cs="Arial"/>
        </w:rPr>
        <w:t xml:space="preserve">AGPOL s. r. o., Jungmannova 153/12, 779 00 Olomouc, IČ: 28597044, pod zakázkovým číslem </w:t>
      </w:r>
      <w:r w:rsidR="009D1066">
        <w:rPr>
          <w:rFonts w:ascii="Arial" w:hAnsi="Arial" w:cs="Arial"/>
        </w:rPr>
        <w:t>3011</w:t>
      </w:r>
      <w:r w:rsidR="007E5140" w:rsidRPr="008B1DBB">
        <w:rPr>
          <w:rFonts w:ascii="Arial" w:hAnsi="Arial" w:cs="Arial"/>
        </w:rPr>
        <w:t>/0</w:t>
      </w:r>
      <w:r w:rsidR="009D1066">
        <w:rPr>
          <w:rFonts w:ascii="Arial" w:hAnsi="Arial" w:cs="Arial"/>
        </w:rPr>
        <w:t>4</w:t>
      </w:r>
      <w:r w:rsidR="007E5140" w:rsidRPr="008B1DBB">
        <w:rPr>
          <w:rFonts w:ascii="Arial" w:hAnsi="Arial" w:cs="Arial"/>
        </w:rPr>
        <w:t>0</w:t>
      </w:r>
      <w:r w:rsidR="007E5140">
        <w:rPr>
          <w:rFonts w:ascii="Arial" w:hAnsi="Arial" w:cs="Arial"/>
        </w:rPr>
        <w:t xml:space="preserve">. </w:t>
      </w:r>
      <w:r w:rsidRPr="00B109EB">
        <w:rPr>
          <w:rFonts w:ascii="Arial" w:hAnsi="Arial" w:cs="Arial"/>
        </w:rPr>
        <w:t xml:space="preserve">Uvedená projektová dokumentace bude objednatelem protokolárně předána zhotoviteli nejpozději při předání </w:t>
      </w:r>
      <w:r w:rsidRPr="00E0779C">
        <w:rPr>
          <w:rFonts w:ascii="Arial" w:hAnsi="Arial" w:cs="Arial"/>
        </w:rPr>
        <w:t>staveniště.</w:t>
      </w:r>
    </w:p>
    <w:p w14:paraId="0B34DEE5" w14:textId="77777777" w:rsidR="00D6259E" w:rsidRPr="00E0779C" w:rsidRDefault="00D6259E" w:rsidP="00FB44CA">
      <w:pPr>
        <w:pStyle w:val="Odstavecseseznamem"/>
        <w:numPr>
          <w:ilvl w:val="0"/>
          <w:numId w:val="3"/>
        </w:numPr>
        <w:jc w:val="both"/>
        <w:rPr>
          <w:rFonts w:ascii="Arial" w:hAnsi="Arial" w:cs="Arial"/>
        </w:rPr>
      </w:pPr>
      <w:r w:rsidRPr="00E0779C">
        <w:rPr>
          <w:rFonts w:ascii="Arial" w:hAnsi="Arial" w:cs="Arial"/>
        </w:rPr>
        <w:t>Součástí realizace díla jsou tyto činnosti:</w:t>
      </w:r>
    </w:p>
    <w:p w14:paraId="06579DA2" w14:textId="6B4C626D" w:rsidR="00D6259E" w:rsidRPr="00E0779C" w:rsidRDefault="00D6259E" w:rsidP="00FB44CA">
      <w:pPr>
        <w:pStyle w:val="Odstavecseseznamem"/>
        <w:numPr>
          <w:ilvl w:val="0"/>
          <w:numId w:val="4"/>
        </w:numPr>
        <w:jc w:val="both"/>
        <w:rPr>
          <w:rFonts w:ascii="Arial" w:hAnsi="Arial" w:cs="Arial"/>
        </w:rPr>
      </w:pPr>
      <w:r w:rsidRPr="00E0779C">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E0779C">
        <w:rPr>
          <w:rFonts w:ascii="Arial" w:hAnsi="Arial" w:cs="Arial"/>
        </w:rPr>
        <w:t>Provedení</w:t>
      </w:r>
      <w:r w:rsidRPr="00B109EB">
        <w:rPr>
          <w:rFonts w:ascii="Arial" w:hAnsi="Arial" w:cs="Arial"/>
        </w:rPr>
        <w:t xml:space="preserve">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E6F45A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w:t>
      </w:r>
      <w:r w:rsidRPr="0D0362A8">
        <w:rPr>
          <w:rFonts w:ascii="Arial" w:hAnsi="Arial" w:cs="Arial"/>
        </w:rPr>
        <w:lastRenderedPageBreak/>
        <w:t xml:space="preserve">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6E7DA29A"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4"/>
    <w:p w14:paraId="5D763773" w14:textId="5AFCBA25"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00C37C3E" w:rsidRPr="00214506">
        <w:rPr>
          <w:rFonts w:ascii="Arial" w:hAnsi="Arial" w:cs="Arial"/>
        </w:rPr>
        <w:t>z</w:t>
      </w:r>
      <w:r w:rsidRPr="00214506">
        <w:rPr>
          <w:rFonts w:ascii="Arial" w:hAnsi="Arial" w:cs="Arial"/>
        </w:rPr>
        <w:t>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44EA111"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B41E7D" w:rsidRPr="00B41E7D">
        <w:rPr>
          <w:rFonts w:ascii="Arial" w:hAnsi="Arial" w:cs="Arial"/>
        </w:rPr>
        <w:t xml:space="preserve">Magistrátem města Zlína, odborem životního prostřední a zemědělství dne 16. 1. 2024 </w:t>
      </w:r>
      <w:r w:rsidR="00F45D7F">
        <w:rPr>
          <w:rFonts w:ascii="Arial" w:hAnsi="Arial" w:cs="Arial"/>
        </w:rPr>
        <w:t xml:space="preserve">pod </w:t>
      </w:r>
      <w:r w:rsidR="00B41E7D" w:rsidRPr="00B41E7D">
        <w:rPr>
          <w:rFonts w:ascii="Arial" w:hAnsi="Arial" w:cs="Arial"/>
        </w:rPr>
        <w:t xml:space="preserve">č.j. MMZL 242330/2023 OŽPaZ-5. </w:t>
      </w:r>
      <w:r w:rsidRPr="00B109EB">
        <w:rPr>
          <w:rFonts w:ascii="Arial" w:hAnsi="Arial" w:cs="Arial"/>
        </w:rPr>
        <w:t xml:space="preserve">které nabylo právní moci dne </w:t>
      </w:r>
      <w:r w:rsidR="00F45D7F">
        <w:rPr>
          <w:rFonts w:ascii="Arial" w:hAnsi="Arial" w:cs="Arial"/>
        </w:rPr>
        <w:t>17. 2. 2024.</w:t>
      </w:r>
      <w:r w:rsidRPr="00B109EB">
        <w:rPr>
          <w:rFonts w:ascii="Arial" w:hAnsi="Arial" w:cs="Arial"/>
        </w:rPr>
        <w:t xml:space="preserve"> </w:t>
      </w:r>
    </w:p>
    <w:p w14:paraId="7B38D34C" w14:textId="7298793E" w:rsidR="00263C20" w:rsidRPr="0020138D" w:rsidRDefault="00D6259E" w:rsidP="0020138D">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05957F70"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49420A64" w:rsidR="00E6175B" w:rsidRPr="00B109EB" w:rsidRDefault="00E6175B" w:rsidP="00DC527D">
      <w:pPr>
        <w:pStyle w:val="Odstavecseseznamem"/>
        <w:spacing w:after="0"/>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08933B0F" w14:textId="3363CE31" w:rsidR="00463206" w:rsidRPr="0020138D" w:rsidRDefault="00A82ADA" w:rsidP="008E2BFD">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lastRenderedPageBreak/>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6DF2105B"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C43E94" w:rsidRPr="00B109EB">
        <w:rPr>
          <w:rFonts w:ascii="Arial" w:hAnsi="Arial" w:cs="Arial"/>
        </w:rPr>
        <w:t xml:space="preserve">Státní pozemkový úřad, </w:t>
      </w:r>
      <w:r w:rsidR="00C43E94">
        <w:rPr>
          <w:rFonts w:ascii="Arial" w:hAnsi="Arial" w:cs="Arial"/>
        </w:rPr>
        <w:t xml:space="preserve">KPÚ pro Zlínský kraj, </w:t>
      </w:r>
      <w:r w:rsidR="00C43E94" w:rsidRPr="00B109EB">
        <w:rPr>
          <w:rFonts w:ascii="Arial" w:hAnsi="Arial" w:cs="Arial"/>
        </w:rPr>
        <w:t xml:space="preserve">Pobočka </w:t>
      </w:r>
      <w:r w:rsidR="00C43E94">
        <w:rPr>
          <w:rFonts w:ascii="Arial" w:hAnsi="Arial" w:cs="Arial"/>
        </w:rPr>
        <w:t xml:space="preserve">Zlín, </w:t>
      </w:r>
      <w:proofErr w:type="spellStart"/>
      <w:r w:rsidR="00C43E94">
        <w:rPr>
          <w:rFonts w:ascii="Arial" w:hAnsi="Arial" w:cs="Arial"/>
        </w:rPr>
        <w:t>Zarámí</w:t>
      </w:r>
      <w:proofErr w:type="spellEnd"/>
      <w:r w:rsidR="00C43E94">
        <w:rPr>
          <w:rFonts w:ascii="Arial" w:hAnsi="Arial" w:cs="Arial"/>
        </w:rPr>
        <w:t xml:space="preserve"> 88, 760 41 Zlín.</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550B4F3" w:rsidR="00E6175B" w:rsidRDefault="00A00A7A" w:rsidP="006B54C6">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9116AF0" w14:textId="77777777" w:rsidR="00D90829" w:rsidRPr="0020138D" w:rsidRDefault="00D90829" w:rsidP="00D90829">
      <w:pPr>
        <w:pStyle w:val="Odstavecseseznamem"/>
        <w:jc w:val="both"/>
        <w:rPr>
          <w:rFonts w:ascii="Arial" w:hAnsi="Arial" w:cs="Arial"/>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lastRenderedPageBreak/>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1EB15DD5" w14:textId="77777777" w:rsidR="00CC27F6" w:rsidRPr="00D5784E" w:rsidRDefault="00C30F6D" w:rsidP="00C30F6D">
      <w:pPr>
        <w:numPr>
          <w:ilvl w:val="0"/>
          <w:numId w:val="21"/>
        </w:numPr>
        <w:contextualSpacing/>
        <w:rPr>
          <w:rFonts w:ascii="Arial" w:eastAsiaTheme="minorEastAsia" w:hAnsi="Arial" w:cs="Arial"/>
          <w:lang w:eastAsia="cs-CZ"/>
        </w:rPr>
      </w:pPr>
      <w:r w:rsidRPr="00D5784E">
        <w:rPr>
          <w:rFonts w:ascii="Arial" w:eastAsiaTheme="minorEastAsia" w:hAnsi="Arial" w:cs="Arial"/>
          <w:lang w:eastAsia="cs-CZ"/>
        </w:rPr>
        <w:t xml:space="preserve">Lhůta pro předání a převzetí staveniště: </w:t>
      </w:r>
    </w:p>
    <w:p w14:paraId="5ABFB16A" w14:textId="05FA7BD9" w:rsidR="00C30F6D" w:rsidRPr="00D5784E" w:rsidRDefault="00CC27F6" w:rsidP="00CC27F6">
      <w:pPr>
        <w:ind w:left="2880"/>
        <w:contextualSpacing/>
        <w:rPr>
          <w:rFonts w:ascii="Arial" w:eastAsiaTheme="minorEastAsia" w:hAnsi="Arial" w:cs="Arial"/>
          <w:lang w:eastAsia="cs-CZ"/>
        </w:rPr>
      </w:pPr>
      <w:r w:rsidRPr="00D5784E">
        <w:rPr>
          <w:rFonts w:ascii="Arial" w:eastAsiaTheme="minorEastAsia" w:hAnsi="Arial" w:cs="Arial"/>
          <w:b/>
          <w:lang w:eastAsia="cs-CZ"/>
        </w:rPr>
        <w:t>nejpozději do 10</w:t>
      </w:r>
      <w:r w:rsidR="00C30F6D" w:rsidRPr="00D5784E">
        <w:rPr>
          <w:rFonts w:ascii="Arial" w:eastAsiaTheme="minorEastAsia" w:hAnsi="Arial" w:cs="Arial"/>
          <w:b/>
          <w:bCs/>
          <w:lang w:eastAsia="cs-CZ"/>
        </w:rPr>
        <w:t xml:space="preserve"> dnů od nabytí účinnosti smlouvy</w:t>
      </w:r>
      <w:r w:rsidR="00C30F6D" w:rsidRPr="00D5784E">
        <w:rPr>
          <w:rFonts w:ascii="Arial" w:eastAsiaTheme="minorEastAsia" w:hAnsi="Arial" w:cs="Arial"/>
          <w:lang w:eastAsia="cs-CZ"/>
        </w:rPr>
        <w:tab/>
      </w:r>
    </w:p>
    <w:p w14:paraId="1418F5D5" w14:textId="77777777" w:rsidR="0051319E" w:rsidRPr="00D5784E" w:rsidRDefault="00C30F6D" w:rsidP="00C30F6D">
      <w:pPr>
        <w:numPr>
          <w:ilvl w:val="0"/>
          <w:numId w:val="21"/>
        </w:numPr>
        <w:contextualSpacing/>
        <w:rPr>
          <w:rFonts w:ascii="Arial" w:eastAsiaTheme="minorEastAsia" w:hAnsi="Arial" w:cs="Arial"/>
          <w:lang w:eastAsia="cs-CZ"/>
        </w:rPr>
      </w:pPr>
      <w:r w:rsidRPr="00D5784E">
        <w:rPr>
          <w:rFonts w:ascii="Arial" w:eastAsiaTheme="minorEastAsia" w:hAnsi="Arial" w:cs="Arial"/>
          <w:lang w:eastAsia="cs-CZ"/>
        </w:rPr>
        <w:t xml:space="preserve">Lhůta pro zahájení stavebních prací: </w:t>
      </w:r>
    </w:p>
    <w:p w14:paraId="07061EDB" w14:textId="197E642A" w:rsidR="00C30F6D" w:rsidRPr="00D5784E" w:rsidRDefault="0051319E" w:rsidP="0051319E">
      <w:pPr>
        <w:ind w:left="2880"/>
        <w:contextualSpacing/>
        <w:rPr>
          <w:rFonts w:ascii="Arial" w:eastAsiaTheme="minorEastAsia" w:hAnsi="Arial" w:cs="Arial"/>
          <w:lang w:eastAsia="cs-CZ"/>
        </w:rPr>
      </w:pPr>
      <w:r w:rsidRPr="00D5784E">
        <w:rPr>
          <w:rFonts w:ascii="Arial" w:eastAsiaTheme="minorEastAsia" w:hAnsi="Arial" w:cs="Arial"/>
          <w:b/>
          <w:lang w:eastAsia="cs-CZ"/>
        </w:rPr>
        <w:t>nejpozději do 15</w:t>
      </w:r>
      <w:r w:rsidRPr="00D5784E">
        <w:rPr>
          <w:rFonts w:ascii="Arial" w:eastAsiaTheme="minorEastAsia" w:hAnsi="Arial" w:cs="Arial"/>
          <w:b/>
          <w:bCs/>
          <w:lang w:eastAsia="cs-CZ"/>
        </w:rPr>
        <w:t xml:space="preserve"> dnů od nabytí účinnosti smlouvy</w:t>
      </w:r>
    </w:p>
    <w:p w14:paraId="10DA67E4" w14:textId="2ACAD571" w:rsidR="00C30F6D" w:rsidRPr="00D5784E" w:rsidRDefault="00C30F6D" w:rsidP="00C30F6D">
      <w:pPr>
        <w:numPr>
          <w:ilvl w:val="0"/>
          <w:numId w:val="21"/>
        </w:numPr>
        <w:contextualSpacing/>
        <w:rPr>
          <w:rFonts w:ascii="Arial" w:eastAsiaTheme="minorEastAsia" w:hAnsi="Arial" w:cs="Arial"/>
          <w:lang w:eastAsia="cs-CZ"/>
        </w:rPr>
      </w:pPr>
      <w:r w:rsidRPr="00D5784E">
        <w:rPr>
          <w:rFonts w:ascii="Arial" w:eastAsiaTheme="minorEastAsia" w:hAnsi="Arial" w:cs="Arial"/>
          <w:lang w:eastAsia="cs-CZ"/>
        </w:rPr>
        <w:t xml:space="preserve">Lhůta pro dokončení stavebních prací: </w:t>
      </w:r>
      <w:r w:rsidR="00D82587" w:rsidRPr="00D5784E">
        <w:rPr>
          <w:rFonts w:ascii="Arial" w:eastAsiaTheme="minorEastAsia" w:hAnsi="Arial" w:cs="Arial"/>
          <w:lang w:eastAsia="cs-CZ"/>
        </w:rPr>
        <w:tab/>
      </w:r>
      <w:r w:rsidR="00D82587" w:rsidRPr="00D5784E">
        <w:rPr>
          <w:rFonts w:ascii="Arial" w:eastAsiaTheme="minorEastAsia" w:hAnsi="Arial" w:cs="Arial"/>
          <w:lang w:eastAsia="cs-CZ"/>
        </w:rPr>
        <w:tab/>
      </w:r>
      <w:r w:rsidR="008D0B0E" w:rsidRPr="00D5784E">
        <w:rPr>
          <w:rFonts w:ascii="Arial" w:eastAsiaTheme="minorEastAsia" w:hAnsi="Arial" w:cs="Arial"/>
          <w:b/>
          <w:lang w:eastAsia="cs-CZ"/>
        </w:rPr>
        <w:t>3</w:t>
      </w:r>
      <w:r w:rsidR="00B71211" w:rsidRPr="00D5784E">
        <w:rPr>
          <w:rFonts w:ascii="Arial" w:eastAsiaTheme="minorEastAsia" w:hAnsi="Arial" w:cs="Arial"/>
          <w:b/>
          <w:lang w:eastAsia="cs-CZ"/>
        </w:rPr>
        <w:t>1. 10. 2024</w:t>
      </w:r>
    </w:p>
    <w:p w14:paraId="1AB78165" w14:textId="426B2864" w:rsidR="00C30F6D" w:rsidRPr="00D5784E" w:rsidRDefault="00C30F6D" w:rsidP="004D4F0F">
      <w:pPr>
        <w:numPr>
          <w:ilvl w:val="0"/>
          <w:numId w:val="21"/>
        </w:numPr>
        <w:ind w:left="2835" w:hanging="283"/>
        <w:contextualSpacing/>
        <w:jc w:val="both"/>
        <w:rPr>
          <w:rFonts w:ascii="Arial" w:eastAsiaTheme="minorEastAsia" w:hAnsi="Arial" w:cs="Arial"/>
          <w:lang w:eastAsia="cs-CZ"/>
        </w:rPr>
      </w:pPr>
      <w:r w:rsidRPr="00D5784E">
        <w:rPr>
          <w:rFonts w:ascii="Arial" w:eastAsiaTheme="minorEastAsia" w:hAnsi="Arial" w:cs="Arial"/>
          <w:lang w:eastAsia="cs-CZ"/>
        </w:rPr>
        <w:t xml:space="preserve">Lhůta pro předání a převzetí dokončeného díla: </w:t>
      </w:r>
      <w:r w:rsidR="00D82587" w:rsidRPr="00D5784E">
        <w:rPr>
          <w:rFonts w:ascii="Arial" w:eastAsiaTheme="minorEastAsia" w:hAnsi="Arial" w:cs="Arial"/>
          <w:lang w:eastAsia="cs-CZ"/>
        </w:rPr>
        <w:tab/>
      </w:r>
      <w:r w:rsidR="001D6EB8" w:rsidRPr="00D5784E">
        <w:rPr>
          <w:rFonts w:ascii="Arial" w:eastAsiaTheme="minorEastAsia" w:hAnsi="Arial" w:cs="Arial"/>
          <w:b/>
          <w:lang w:eastAsia="cs-CZ"/>
        </w:rPr>
        <w:t>30. 11. 2024</w:t>
      </w:r>
      <w:r w:rsidR="008E5AF9" w:rsidRPr="00D5784E">
        <w:rPr>
          <w:rFonts w:ascii="Arial" w:eastAsiaTheme="minorEastAsia" w:hAnsi="Arial" w:cs="Arial"/>
          <w:b/>
          <w:lang w:eastAsia="cs-CZ"/>
        </w:rPr>
        <w:t xml:space="preserve"> </w:t>
      </w:r>
    </w:p>
    <w:p w14:paraId="59D9B380" w14:textId="7E3682C9" w:rsidR="00C30F6D" w:rsidRPr="009374F6" w:rsidRDefault="00C30F6D" w:rsidP="009374F6">
      <w:pPr>
        <w:numPr>
          <w:ilvl w:val="0"/>
          <w:numId w:val="18"/>
        </w:numPr>
        <w:spacing w:before="240"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0FC82885" w14:textId="77777777" w:rsidR="00C30F6D" w:rsidRPr="00B109EB" w:rsidRDefault="00C30F6D" w:rsidP="00C30F6D">
      <w:pPr>
        <w:pStyle w:val="Odstavecseseznamem"/>
        <w:jc w:val="both"/>
        <w:rPr>
          <w:rFonts w:ascii="Arial" w:hAnsi="Arial" w:cs="Arial"/>
        </w:rPr>
      </w:pPr>
      <w:r w:rsidRPr="00B109EB">
        <w:rPr>
          <w:rFonts w:ascii="Arial" w:hAnsi="Arial" w:cs="Arial"/>
        </w:rPr>
        <w:t>Uzlové body – definované fáze výstavby díla či jen objektu:</w:t>
      </w:r>
    </w:p>
    <w:p w14:paraId="7CD9B973" w14:textId="77777777" w:rsidR="00B60246" w:rsidRDefault="00C95117" w:rsidP="00672CF7">
      <w:pPr>
        <w:spacing w:after="0"/>
        <w:ind w:firstLine="708"/>
        <w:jc w:val="both"/>
        <w:rPr>
          <w:rFonts w:ascii="Arial" w:hAnsi="Arial" w:cs="Arial"/>
          <w:u w:val="single"/>
        </w:rPr>
      </w:pPr>
      <w:r w:rsidRPr="008D664E">
        <w:rPr>
          <w:rFonts w:ascii="Arial" w:hAnsi="Arial" w:cs="Arial"/>
          <w:u w:val="single"/>
        </w:rPr>
        <w:t>Uzlový bod č. 1</w:t>
      </w:r>
    </w:p>
    <w:p w14:paraId="7F51AD50" w14:textId="77777777" w:rsidR="00672CF7" w:rsidRPr="00672CF7" w:rsidRDefault="00C95117" w:rsidP="00672CF7">
      <w:pPr>
        <w:spacing w:after="0"/>
        <w:ind w:firstLine="708"/>
        <w:jc w:val="both"/>
        <w:rPr>
          <w:rFonts w:ascii="Arial" w:hAnsi="Arial" w:cs="Arial"/>
        </w:rPr>
      </w:pPr>
      <w:r w:rsidRPr="00672CF7">
        <w:rPr>
          <w:rFonts w:ascii="Arial" w:hAnsi="Arial" w:cs="Arial"/>
        </w:rPr>
        <w:t>termín plnění 31. 7. 202</w:t>
      </w:r>
      <w:r w:rsidR="00ED7F9B" w:rsidRPr="00672CF7">
        <w:rPr>
          <w:rFonts w:ascii="Arial" w:hAnsi="Arial" w:cs="Arial"/>
        </w:rPr>
        <w:t>4</w:t>
      </w:r>
      <w:r w:rsidRPr="00672CF7">
        <w:rPr>
          <w:rFonts w:ascii="Arial" w:hAnsi="Arial" w:cs="Arial"/>
        </w:rPr>
        <w:t xml:space="preserve"> </w:t>
      </w:r>
    </w:p>
    <w:p w14:paraId="059705AC" w14:textId="7FC32BCE" w:rsidR="00C95117" w:rsidRPr="00672CF7" w:rsidRDefault="00C95117" w:rsidP="00672CF7">
      <w:pPr>
        <w:spacing w:after="120"/>
        <w:ind w:left="709"/>
        <w:jc w:val="both"/>
        <w:rPr>
          <w:rFonts w:ascii="Arial" w:hAnsi="Arial" w:cs="Arial"/>
        </w:rPr>
      </w:pPr>
      <w:r w:rsidRPr="00672CF7">
        <w:rPr>
          <w:rFonts w:ascii="Arial" w:hAnsi="Arial" w:cs="Arial"/>
        </w:rPr>
        <w:t xml:space="preserve">dokončení </w:t>
      </w:r>
      <w:r w:rsidR="00ED7F9B" w:rsidRPr="00672CF7">
        <w:rPr>
          <w:rFonts w:ascii="Arial" w:hAnsi="Arial" w:cs="Arial"/>
        </w:rPr>
        <w:t>stavebních prací v rozsahu 90 %</w:t>
      </w:r>
      <w:r w:rsidR="00B60246" w:rsidRPr="00672CF7">
        <w:rPr>
          <w:rFonts w:ascii="Arial" w:hAnsi="Arial" w:cs="Arial"/>
        </w:rPr>
        <w:t xml:space="preserve"> </w:t>
      </w:r>
      <w:r w:rsidRPr="00672CF7">
        <w:rPr>
          <w:rFonts w:ascii="Arial" w:hAnsi="Arial" w:cs="Arial"/>
        </w:rPr>
        <w:t>stavební</w:t>
      </w:r>
      <w:r w:rsidR="00B60246" w:rsidRPr="00672CF7">
        <w:rPr>
          <w:rFonts w:ascii="Arial" w:hAnsi="Arial" w:cs="Arial"/>
        </w:rPr>
        <w:t>ch</w:t>
      </w:r>
      <w:r w:rsidRPr="00672CF7">
        <w:rPr>
          <w:rFonts w:ascii="Arial" w:hAnsi="Arial" w:cs="Arial"/>
        </w:rPr>
        <w:t xml:space="preserve"> objekt</w:t>
      </w:r>
      <w:r w:rsidR="00B60246" w:rsidRPr="00672CF7">
        <w:rPr>
          <w:rFonts w:ascii="Arial" w:hAnsi="Arial" w:cs="Arial"/>
        </w:rPr>
        <w:t>ů</w:t>
      </w:r>
      <w:r w:rsidRPr="00672CF7">
        <w:rPr>
          <w:rFonts w:ascii="Arial" w:hAnsi="Arial" w:cs="Arial"/>
        </w:rPr>
        <w:t xml:space="preserve"> </w:t>
      </w:r>
      <w:r w:rsidR="00B60246" w:rsidRPr="00672CF7">
        <w:rPr>
          <w:rFonts w:ascii="Arial" w:hAnsi="Arial" w:cs="Arial"/>
        </w:rPr>
        <w:t>SO 01 Záchytný průleh PR1a, SO 03 Záchytný průleh PR1b</w:t>
      </w:r>
    </w:p>
    <w:p w14:paraId="3D46FDE2" w14:textId="77777777" w:rsidR="000510D9" w:rsidRDefault="00C95117" w:rsidP="00C95117">
      <w:pPr>
        <w:pStyle w:val="Odstavecseseznamem"/>
        <w:jc w:val="both"/>
        <w:rPr>
          <w:rFonts w:ascii="Arial" w:hAnsi="Arial" w:cs="Arial"/>
          <w:u w:val="single"/>
        </w:rPr>
      </w:pPr>
      <w:r w:rsidRPr="00733358">
        <w:rPr>
          <w:rFonts w:ascii="Arial" w:hAnsi="Arial" w:cs="Arial"/>
          <w:u w:val="single"/>
        </w:rPr>
        <w:t xml:space="preserve">Uzlový bod č. 2 </w:t>
      </w:r>
      <w:r>
        <w:rPr>
          <w:rFonts w:ascii="Arial" w:hAnsi="Arial" w:cs="Arial"/>
          <w:u w:val="single"/>
        </w:rPr>
        <w:t xml:space="preserve"> </w:t>
      </w:r>
    </w:p>
    <w:p w14:paraId="408B0539" w14:textId="77777777" w:rsidR="000510D9" w:rsidRPr="000510D9" w:rsidRDefault="00C95117" w:rsidP="00C95117">
      <w:pPr>
        <w:pStyle w:val="Odstavecseseznamem"/>
        <w:jc w:val="both"/>
        <w:rPr>
          <w:rFonts w:ascii="Arial" w:hAnsi="Arial" w:cs="Arial"/>
        </w:rPr>
      </w:pPr>
      <w:r w:rsidRPr="000510D9">
        <w:rPr>
          <w:rFonts w:ascii="Arial" w:hAnsi="Arial" w:cs="Arial"/>
        </w:rPr>
        <w:t>termín plnění 31. 8. 202</w:t>
      </w:r>
      <w:r w:rsidR="000510D9" w:rsidRPr="000510D9">
        <w:rPr>
          <w:rFonts w:ascii="Arial" w:hAnsi="Arial" w:cs="Arial"/>
        </w:rPr>
        <w:t>4</w:t>
      </w:r>
      <w:r w:rsidRPr="000510D9">
        <w:rPr>
          <w:rFonts w:ascii="Arial" w:hAnsi="Arial" w:cs="Arial"/>
        </w:rPr>
        <w:t xml:space="preserve"> </w:t>
      </w:r>
    </w:p>
    <w:p w14:paraId="0DC148F1" w14:textId="048F38C1" w:rsidR="00C95117" w:rsidRDefault="00C95117" w:rsidP="00C95117">
      <w:pPr>
        <w:pStyle w:val="Odstavecseseznamem"/>
        <w:jc w:val="both"/>
        <w:rPr>
          <w:rFonts w:ascii="Arial" w:hAnsi="Arial" w:cs="Arial"/>
        </w:rPr>
      </w:pPr>
      <w:r w:rsidRPr="000510D9">
        <w:rPr>
          <w:rFonts w:ascii="Arial" w:hAnsi="Arial" w:cs="Arial"/>
        </w:rPr>
        <w:t>kompletní dokončení stavební</w:t>
      </w:r>
      <w:r w:rsidR="002560C8">
        <w:rPr>
          <w:rFonts w:ascii="Arial" w:hAnsi="Arial" w:cs="Arial"/>
        </w:rPr>
        <w:t>ch</w:t>
      </w:r>
      <w:r w:rsidRPr="000510D9">
        <w:rPr>
          <w:rFonts w:ascii="Arial" w:hAnsi="Arial" w:cs="Arial"/>
        </w:rPr>
        <w:t xml:space="preserve"> objekt</w:t>
      </w:r>
      <w:r w:rsidR="002560C8">
        <w:rPr>
          <w:rFonts w:ascii="Arial" w:hAnsi="Arial" w:cs="Arial"/>
        </w:rPr>
        <w:t>ů</w:t>
      </w:r>
      <w:r w:rsidR="005C56B1">
        <w:rPr>
          <w:rFonts w:ascii="Arial" w:hAnsi="Arial" w:cs="Arial"/>
        </w:rPr>
        <w:t xml:space="preserve"> </w:t>
      </w:r>
      <w:r w:rsidR="005C56B1" w:rsidRPr="005C56B1">
        <w:rPr>
          <w:rFonts w:ascii="Arial" w:hAnsi="Arial" w:cs="Arial"/>
        </w:rPr>
        <w:t>SO 02 Svodný příkop SP1</w:t>
      </w:r>
      <w:r w:rsidR="002560C8">
        <w:rPr>
          <w:rFonts w:ascii="Arial" w:hAnsi="Arial" w:cs="Arial"/>
        </w:rPr>
        <w:t xml:space="preserve">, </w:t>
      </w:r>
      <w:r w:rsidR="002560C8" w:rsidRPr="005C56B1">
        <w:rPr>
          <w:rFonts w:ascii="Arial" w:hAnsi="Arial" w:cs="Arial"/>
        </w:rPr>
        <w:t>SO 0</w:t>
      </w:r>
      <w:r w:rsidR="002560C8">
        <w:rPr>
          <w:rFonts w:ascii="Arial" w:hAnsi="Arial" w:cs="Arial"/>
        </w:rPr>
        <w:t>4</w:t>
      </w:r>
      <w:r w:rsidR="002560C8" w:rsidRPr="005C56B1">
        <w:rPr>
          <w:rFonts w:ascii="Arial" w:hAnsi="Arial" w:cs="Arial"/>
        </w:rPr>
        <w:t xml:space="preserve"> Svodný příkop SP</w:t>
      </w:r>
      <w:r w:rsidR="002560C8">
        <w:rPr>
          <w:rFonts w:ascii="Arial" w:hAnsi="Arial" w:cs="Arial"/>
        </w:rPr>
        <w:t>2</w:t>
      </w:r>
    </w:p>
    <w:p w14:paraId="579FFAF8" w14:textId="77777777" w:rsidR="002560C8" w:rsidRPr="000510D9" w:rsidRDefault="002560C8" w:rsidP="00C95117">
      <w:pPr>
        <w:pStyle w:val="Odstavecseseznamem"/>
        <w:jc w:val="both"/>
        <w:rPr>
          <w:rFonts w:ascii="Arial" w:hAnsi="Arial" w:cs="Arial"/>
        </w:rPr>
      </w:pPr>
    </w:p>
    <w:p w14:paraId="0D3166D4" w14:textId="1B900467" w:rsidR="00C30F6D" w:rsidRPr="009374F6" w:rsidRDefault="00C30F6D" w:rsidP="002560C8">
      <w:pPr>
        <w:pStyle w:val="Odstavecseseznamem"/>
        <w:numPr>
          <w:ilvl w:val="0"/>
          <w:numId w:val="18"/>
        </w:numPr>
        <w:spacing w:before="240"/>
        <w:jc w:val="both"/>
        <w:rPr>
          <w:rFonts w:ascii="Arial" w:hAnsi="Arial" w:cs="Arial"/>
        </w:rPr>
      </w:pPr>
      <w:r w:rsidRPr="00B109EB">
        <w:rPr>
          <w:rFonts w:ascii="Arial" w:hAnsi="Arial" w:cs="Arial"/>
        </w:rPr>
        <w:lastRenderedPageBreak/>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3C534489" w14:textId="48F645F4" w:rsidR="00050E94" w:rsidRPr="00C77570" w:rsidRDefault="009A6F40" w:rsidP="00C77570">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056DB19C"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6" w:name="_Hlk72761536"/>
      <w:r w:rsidR="00D65CC9" w:rsidRPr="00213A8E">
        <w:rPr>
          <w:rFonts w:ascii="Arial" w:hAnsi="Arial" w:cs="Arial"/>
        </w:rPr>
        <w:t xml:space="preserve">odstranění </w:t>
      </w:r>
      <w:bookmarkStart w:id="17" w:name="_Hlk36121733"/>
      <w:r w:rsidR="00D65CC9" w:rsidRPr="00213A8E">
        <w:rPr>
          <w:rFonts w:ascii="Arial" w:hAnsi="Arial" w:cs="Arial"/>
        </w:rPr>
        <w:t>vad a nedodělků z přejímacího řízení nebo vydáním kolaudačního souhlasu (rozhodující je okolnost, která nastane dříve).</w:t>
      </w:r>
      <w:bookmarkEnd w:id="16"/>
      <w:bookmarkEnd w:id="1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5C4364BE"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w:t>
      </w:r>
      <w:proofErr w:type="gramStart"/>
      <w:r w:rsidR="00C8349E">
        <w:rPr>
          <w:rFonts w:ascii="Arial" w:hAnsi="Arial" w:cs="Arial"/>
        </w:rPr>
        <w:t xml:space="preserve">164 </w:t>
      </w:r>
      <w:r w:rsidRPr="00B109EB">
        <w:rPr>
          <w:rFonts w:ascii="Arial" w:hAnsi="Arial" w:cs="Arial"/>
        </w:rPr>
        <w:t xml:space="preserve"> </w:t>
      </w:r>
      <w:r w:rsidR="005C7556">
        <w:rPr>
          <w:rFonts w:ascii="Arial" w:hAnsi="Arial" w:cs="Arial"/>
        </w:rPr>
        <w:t>stavebního</w:t>
      </w:r>
      <w:proofErr w:type="gramEnd"/>
      <w:r w:rsidR="005C7556">
        <w:rPr>
          <w:rFonts w:ascii="Arial" w:hAnsi="Arial" w:cs="Arial"/>
        </w:rPr>
        <w:t xml:space="preserve">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8"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00ED3706" w:rsidRPr="00ED3706">
        <w:rPr>
          <w:rFonts w:ascii="Arial" w:hAnsi="Arial" w:cs="Arial"/>
        </w:rPr>
        <w:t>ZoBP</w:t>
      </w:r>
      <w:proofErr w:type="spellEnd"/>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8"/>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00ED3706" w:rsidRPr="00ED3706">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B109EB">
        <w:rPr>
          <w:rFonts w:ascii="Arial" w:hAnsi="Arial" w:cs="Arial"/>
        </w:rPr>
        <w:lastRenderedPageBreak/>
        <w:t>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2154AD94" w:rsidR="00D22680" w:rsidRPr="00D80245" w:rsidRDefault="00065713" w:rsidP="00D80245">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3CE1F883" w:rsidR="00E73632" w:rsidRPr="00D80245" w:rsidRDefault="00065713" w:rsidP="00D80245">
      <w:pPr>
        <w:pStyle w:val="Odstavecseseznamem"/>
        <w:numPr>
          <w:ilvl w:val="0"/>
          <w:numId w:val="9"/>
        </w:numPr>
        <w:jc w:val="both"/>
        <w:rPr>
          <w:rFonts w:ascii="Arial" w:hAnsi="Arial" w:cs="Arial"/>
        </w:rPr>
      </w:pPr>
      <w:r w:rsidRPr="00213A8E">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28B52808" w:rsidR="000E32D5" w:rsidRDefault="000E32D5" w:rsidP="00FB44CA">
      <w:pPr>
        <w:pStyle w:val="Odstavecseseznamem"/>
        <w:numPr>
          <w:ilvl w:val="0"/>
          <w:numId w:val="10"/>
        </w:numPr>
        <w:jc w:val="both"/>
        <w:rPr>
          <w:rFonts w:ascii="Arial" w:hAnsi="Arial" w:cs="Arial"/>
        </w:rPr>
      </w:pPr>
      <w:bookmarkStart w:id="2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37B0F" w:rsidRPr="00237B0F">
        <w:rPr>
          <w:rFonts w:ascii="Arial" w:hAnsi="Arial" w:cs="Arial"/>
          <w:b/>
        </w:rPr>
        <w:t>14 400 000</w:t>
      </w:r>
      <w:r w:rsidRPr="00237B0F">
        <w:rPr>
          <w:rFonts w:ascii="Arial" w:hAnsi="Arial" w:cs="Arial"/>
          <w:b/>
        </w:rPr>
        <w:t xml:space="preserve"> </w:t>
      </w:r>
      <w:r w:rsidRPr="00237B0F">
        <w:rPr>
          <w:rFonts w:ascii="Arial" w:hAnsi="Arial" w:cs="Arial"/>
          <w:b/>
          <w:bCs/>
        </w:rPr>
        <w:t>Kč</w:t>
      </w:r>
      <w:r w:rsidRPr="00237B0F">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A6CF96B" w14:textId="3A53E6FC" w:rsidR="00865AF8" w:rsidRPr="00346FEA" w:rsidRDefault="000E32D5" w:rsidP="00346FE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bookmarkEnd w:id="20"/>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725C0466" w14:textId="20F672D8" w:rsidR="003E578B" w:rsidRPr="00346FEA" w:rsidRDefault="00B43DB9" w:rsidP="00346FE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w:t>
      </w:r>
      <w:r w:rsidRPr="00B109EB">
        <w:rPr>
          <w:rFonts w:ascii="Arial" w:hAnsi="Arial" w:cs="Arial"/>
        </w:rPr>
        <w:lastRenderedPageBreak/>
        <w:t xml:space="preserve">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1" w:name="_Ref376426659"/>
    </w:p>
    <w:p w14:paraId="593BC331" w14:textId="77777777" w:rsidR="00BB4203" w:rsidRPr="00B109EB" w:rsidRDefault="0086685B" w:rsidP="00346FEA">
      <w:pPr>
        <w:spacing w:after="0"/>
        <w:ind w:firstLine="708"/>
        <w:rPr>
          <w:rFonts w:ascii="Arial" w:hAnsi="Arial" w:cs="Arial"/>
          <w:u w:val="single"/>
        </w:rPr>
      </w:pPr>
      <w:r w:rsidRPr="00B109EB">
        <w:rPr>
          <w:rFonts w:ascii="Arial" w:hAnsi="Arial" w:cs="Arial"/>
          <w:u w:val="single"/>
        </w:rPr>
        <w:t>Staveniště</w:t>
      </w:r>
    </w:p>
    <w:p w14:paraId="64BC1A65" w14:textId="1EC7210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sidR="00477295">
        <w:rPr>
          <w:rFonts w:ascii="Arial" w:hAnsi="Arial" w:cs="Arial"/>
        </w:rPr>
        <w:t xml:space="preserve">Součástí protokolu bude zhotovitelem zpracovaný časový harmonogram, který bude </w:t>
      </w:r>
      <w:r w:rsidR="00477295" w:rsidRPr="00BC605C">
        <w:rPr>
          <w:rFonts w:ascii="Arial" w:hAnsi="Arial" w:cs="Arial"/>
        </w:rPr>
        <w:t>datumově</w:t>
      </w:r>
      <w:r w:rsidR="00477295">
        <w:rPr>
          <w:rFonts w:ascii="Arial" w:hAnsi="Arial" w:cs="Arial"/>
        </w:rPr>
        <w:t xml:space="preserve"> konkretizovat lhůty jednotlivých fází stavby uvedené v čl. V </w:t>
      </w:r>
      <w:proofErr w:type="spellStart"/>
      <w:r w:rsidR="00477295">
        <w:rPr>
          <w:rFonts w:ascii="Arial" w:hAnsi="Arial" w:cs="Arial"/>
        </w:rPr>
        <w:t>odst</w:t>
      </w:r>
      <w:proofErr w:type="spellEnd"/>
      <w:r w:rsidR="00477295">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8BBD94" w14:textId="20AC3765" w:rsidR="000D7CD6" w:rsidRPr="00BC605C" w:rsidRDefault="00C93D07" w:rsidP="00BC605C">
      <w:pPr>
        <w:pStyle w:val="Odstavecseseznamem"/>
        <w:spacing w:after="0"/>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 xml:space="preserve">Objednatel je povinen upozornit zhotovitele bez zbytečného odkladu na nevhodné </w:t>
      </w:r>
      <w:r w:rsidRPr="00B109EB">
        <w:rPr>
          <w:rFonts w:ascii="Arial" w:hAnsi="Arial" w:cs="Arial"/>
        </w:rPr>
        <w:lastRenderedPageBreak/>
        <w:t>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5F4FA9D2" w14:textId="1CB504C6" w:rsidR="000D7CD6" w:rsidRPr="00BC605C" w:rsidRDefault="00C93D07" w:rsidP="00BC605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0009681B" w14:textId="3AD0AF42" w:rsidR="000D7CD6" w:rsidRPr="00BC605C" w:rsidRDefault="007958B9" w:rsidP="00BC605C">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744E108D" w14:textId="3E156278" w:rsidR="000D7CD6" w:rsidRPr="00BC605C" w:rsidRDefault="00A355F7" w:rsidP="00BC605C">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25C99CD7"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334E46" w:rsidRPr="00B109EB">
        <w:rPr>
          <w:rFonts w:ascii="Arial" w:hAnsi="Arial" w:cs="Arial"/>
        </w:rPr>
        <w:t>Státní pozemkový úřad, Krajský pozemkový úřad pro</w:t>
      </w:r>
      <w:r w:rsidR="00334E46">
        <w:rPr>
          <w:rFonts w:ascii="Arial" w:hAnsi="Arial" w:cs="Arial"/>
        </w:rPr>
        <w:t xml:space="preserve"> Zlínský kraj, </w:t>
      </w:r>
      <w:r w:rsidR="00334E46" w:rsidRPr="007F72E0">
        <w:rPr>
          <w:rFonts w:ascii="Arial" w:hAnsi="Arial" w:cs="Arial"/>
          <w:bCs/>
        </w:rPr>
        <w:t>Pobočka</w:t>
      </w:r>
      <w:r w:rsidR="00334E46">
        <w:rPr>
          <w:rFonts w:ascii="Arial" w:hAnsi="Arial" w:cs="Arial"/>
          <w:bCs/>
        </w:rPr>
        <w:t xml:space="preserve"> Zlín, </w:t>
      </w:r>
      <w:proofErr w:type="spellStart"/>
      <w:r w:rsidR="00334E46">
        <w:rPr>
          <w:rFonts w:ascii="Arial" w:hAnsi="Arial" w:cs="Arial"/>
          <w:bCs/>
        </w:rPr>
        <w:t>Zarámí</w:t>
      </w:r>
      <w:proofErr w:type="spellEnd"/>
      <w:r w:rsidR="00334E46">
        <w:rPr>
          <w:rFonts w:ascii="Arial" w:hAnsi="Arial" w:cs="Arial"/>
          <w:bCs/>
        </w:rPr>
        <w:t xml:space="preserve"> 88, 760 41 Zlín.</w:t>
      </w:r>
      <w:r w:rsidR="00334E46" w:rsidRPr="00B109EB">
        <w:rPr>
          <w:rFonts w:ascii="Arial" w:hAnsi="Arial" w:cs="Arial"/>
        </w:rPr>
        <w:t xml:space="preserve">  </w:t>
      </w:r>
    </w:p>
    <w:p w14:paraId="60A47392" w14:textId="01BCCB4B" w:rsidR="003B70CC" w:rsidRPr="00503F7F" w:rsidRDefault="003B70CC" w:rsidP="00334E46">
      <w:pPr>
        <w:pStyle w:val="Odstavecseseznamem"/>
        <w:numPr>
          <w:ilvl w:val="0"/>
          <w:numId w:val="20"/>
        </w:numPr>
        <w:spacing w:after="0" w:line="240" w:lineRule="auto"/>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5BB0C596"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D9780F" w:rsidRDefault="003B70CC" w:rsidP="00334E46">
      <w:pPr>
        <w:numPr>
          <w:ilvl w:val="3"/>
          <w:numId w:val="20"/>
        </w:numPr>
        <w:spacing w:after="0" w:line="240" w:lineRule="auto"/>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334E46">
      <w:pPr>
        <w:pStyle w:val="TSlneksmlouvy"/>
        <w:keepNext w:val="0"/>
        <w:numPr>
          <w:ilvl w:val="3"/>
          <w:numId w:val="20"/>
        </w:numPr>
        <w:spacing w:before="120" w:after="0" w:line="240"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2" w:name="_Hlk40281101"/>
      <w:r w:rsidRPr="00305F05">
        <w:rPr>
          <w:rFonts w:ascii="Arial" w:hAnsi="Arial" w:cs="Arial"/>
          <w:iCs/>
        </w:rPr>
        <w:t xml:space="preserve">Objednatel je povinen nejpozději do 5 pracovních dnů ode dne </w:t>
      </w:r>
      <w:bookmarkStart w:id="23" w:name="_Hlk18500891"/>
      <w:r w:rsidRPr="00305F05">
        <w:rPr>
          <w:rFonts w:ascii="Arial" w:hAnsi="Arial" w:cs="Arial"/>
          <w:iCs/>
        </w:rPr>
        <w:t>nabytí právní moci kolaudačního souhlasu/rozhodnutí zahájit přejímací řízení a řádně v něm pokračovat.</w:t>
      </w:r>
      <w:bookmarkEnd w:id="23"/>
    </w:p>
    <w:bookmarkEnd w:id="22"/>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334E46">
      <w:pPr>
        <w:pStyle w:val="Odstavecseseznamem"/>
        <w:numPr>
          <w:ilvl w:val="0"/>
          <w:numId w:val="20"/>
        </w:numPr>
        <w:spacing w:after="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4"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4"/>
    </w:p>
    <w:p w14:paraId="022EA884" w14:textId="47820995"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5" w:name="_Hlk40281147"/>
      <w:r w:rsidRPr="00B133FA">
        <w:rPr>
          <w:rFonts w:cs="Arial"/>
          <w:b w:val="0"/>
          <w:szCs w:val="22"/>
          <w:u w:val="none"/>
        </w:rPr>
        <w:lastRenderedPageBreak/>
        <w:t xml:space="preserve"> Podmínkou úspěšného předání a převzetí díla bude kolauda</w:t>
      </w:r>
      <w:r w:rsidR="00604EE9">
        <w:rPr>
          <w:rFonts w:cs="Arial"/>
          <w:b w:val="0"/>
          <w:szCs w:val="22"/>
          <w:u w:val="none"/>
        </w:rPr>
        <w:t xml:space="preserve">ční souhlas/rozhodnutí </w:t>
      </w:r>
      <w:r w:rsidRPr="00B133FA">
        <w:rPr>
          <w:rFonts w:cs="Arial"/>
          <w:b w:val="0"/>
          <w:szCs w:val="22"/>
          <w:u w:val="none"/>
        </w:rPr>
        <w:t xml:space="preserve">   </w:t>
      </w:r>
      <w:r w:rsidR="002A1DC5">
        <w:rPr>
          <w:rFonts w:cs="Arial"/>
          <w:b w:val="0"/>
          <w:szCs w:val="22"/>
          <w:u w:val="none"/>
        </w:rPr>
        <w:t xml:space="preserve">s doložením </w:t>
      </w:r>
      <w:r w:rsidRPr="00B133FA">
        <w:rPr>
          <w:rFonts w:cs="Arial"/>
          <w:b w:val="0"/>
          <w:szCs w:val="22"/>
          <w:u w:val="none"/>
        </w:rPr>
        <w:t>právní moci. Bez tohoto dokladu nebude dílo objednatelem převzato.</w:t>
      </w:r>
    </w:p>
    <w:bookmarkEnd w:id="2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534"/>
      <w:r w:rsidRPr="00B109EB">
        <w:rPr>
          <w:rFonts w:cs="Arial"/>
          <w:b w:val="0"/>
          <w:szCs w:val="22"/>
          <w:u w:val="none"/>
        </w:rPr>
        <w:t>Staveniště bylo vyklizeno a případné úpravy okolí byly provedeny do 15 kalendářních dnů po předání a převzetí díla.</w:t>
      </w:r>
      <w:bookmarkEnd w:id="2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793061B1" w14:textId="0A539C15" w:rsidR="001216DB" w:rsidRPr="00334E46" w:rsidRDefault="00395F22" w:rsidP="00213A8E">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66A86C05"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 xml:space="preserve">ve znění pozdějších </w:t>
      </w:r>
      <w:r w:rsidR="00CE55FF" w:rsidRPr="00CE55FF">
        <w:rPr>
          <w:rFonts w:ascii="Arial" w:hAnsi="Arial" w:cs="Arial"/>
        </w:rPr>
        <w:lastRenderedPageBreak/>
        <w:t>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Pr="00B109EB">
        <w:rPr>
          <w:rFonts w:ascii="Arial" w:hAnsi="Arial" w:cs="Arial"/>
        </w:rPr>
        <w:t xml:space="preserve"> </w:t>
      </w:r>
      <w:r w:rsidR="007C3B5B">
        <w:rPr>
          <w:rFonts w:ascii="Arial" w:hAnsi="Arial" w:cs="Arial"/>
        </w:rPr>
        <w:br/>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 xml:space="preserve">Povinnost vést stavební deník </w:t>
      </w:r>
      <w:proofErr w:type="gramStart"/>
      <w:r w:rsidRPr="00B109EB">
        <w:rPr>
          <w:rFonts w:ascii="Arial" w:hAnsi="Arial" w:cs="Arial"/>
        </w:rPr>
        <w:t>končí</w:t>
      </w:r>
      <w:proofErr w:type="gramEnd"/>
      <w:r w:rsidRPr="00B109EB">
        <w:rPr>
          <w:rFonts w:ascii="Arial" w:hAnsi="Arial" w:cs="Arial"/>
        </w:rPr>
        <w:t xml:space="preserve">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0076E63F" w14:textId="3188DD32" w:rsidR="00E73632" w:rsidRPr="00C05319" w:rsidRDefault="007637B1" w:rsidP="00050E94">
      <w:pPr>
        <w:pStyle w:val="Odstavecseseznamem"/>
        <w:numPr>
          <w:ilvl w:val="0"/>
          <w:numId w:val="16"/>
        </w:numPr>
        <w:jc w:val="both"/>
        <w:rPr>
          <w:rFonts w:ascii="Arial" w:hAnsi="Arial" w:cs="Arial"/>
        </w:rPr>
      </w:pPr>
      <w:r w:rsidRPr="00B109EB">
        <w:rPr>
          <w:rFonts w:ascii="Arial" w:hAnsi="Arial" w:cs="Arial"/>
        </w:rPr>
        <w:t xml:space="preserve">Zápisy ve stavebním deníku se nepovažují za změnu smlouvy, ale </w:t>
      </w:r>
      <w:proofErr w:type="gramStart"/>
      <w:r w:rsidRPr="00B109EB">
        <w:rPr>
          <w:rFonts w:ascii="Arial" w:hAnsi="Arial" w:cs="Arial"/>
        </w:rPr>
        <w:t>slouží</w:t>
      </w:r>
      <w:proofErr w:type="gramEnd"/>
      <w:r w:rsidRPr="00B109EB">
        <w:rPr>
          <w:rFonts w:ascii="Arial" w:hAnsi="Arial" w:cs="Arial"/>
        </w:rPr>
        <w:t xml:space="preserve">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7" w:name="_Hlk72400696"/>
      <w:r w:rsidR="00B43DB9">
        <w:rPr>
          <w:rFonts w:ascii="Arial" w:hAnsi="Arial" w:cs="Arial"/>
        </w:rPr>
        <w:t>, a to ve lhůtách počínajících dnem</w:t>
      </w:r>
      <w:bookmarkEnd w:id="2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w:t>
      </w:r>
      <w:proofErr w:type="gramStart"/>
      <w:r w:rsidRPr="00B109EB">
        <w:rPr>
          <w:rFonts w:ascii="Arial" w:hAnsi="Arial" w:cs="Arial"/>
        </w:rPr>
        <w:t>neběží</w:t>
      </w:r>
      <w:proofErr w:type="gramEnd"/>
      <w:r w:rsidRPr="00B109EB">
        <w:rPr>
          <w:rFonts w:ascii="Arial" w:hAnsi="Arial" w:cs="Arial"/>
        </w:rPr>
        <w:t xml:space="preserve">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8"/>
    </w:p>
    <w:p w14:paraId="529C66D2" w14:textId="1B3527FF" w:rsidR="00E06821" w:rsidRPr="00C33FB6" w:rsidRDefault="00E06821" w:rsidP="00FB44CA">
      <w:pPr>
        <w:pStyle w:val="Odstavecseseznamem"/>
        <w:numPr>
          <w:ilvl w:val="0"/>
          <w:numId w:val="19"/>
        </w:numPr>
        <w:jc w:val="both"/>
        <w:rPr>
          <w:rFonts w:ascii="Arial" w:hAnsi="Arial" w:cs="Arial"/>
        </w:rPr>
      </w:pPr>
      <w:bookmarkStart w:id="29" w:name="_Ref376379662"/>
      <w:r w:rsidRPr="00594BBC">
        <w:rPr>
          <w:rFonts w:ascii="Arial" w:hAnsi="Arial" w:cs="Arial"/>
        </w:rPr>
        <w:t xml:space="preserve">Zhotovitel se zavazuje uhradit smluvní pokutu ve výši </w:t>
      </w:r>
      <w:r w:rsidR="00501FED">
        <w:rPr>
          <w:rFonts w:ascii="Arial" w:hAnsi="Arial" w:cs="Arial"/>
        </w:rPr>
        <w:t>0,5</w:t>
      </w:r>
      <w:r w:rsidR="00C33FB6">
        <w:rPr>
          <w:rFonts w:ascii="Arial" w:hAnsi="Arial" w:cs="Arial"/>
        </w:rPr>
        <w:t xml:space="preserve"> </w:t>
      </w:r>
      <w:r w:rsidR="00501FED">
        <w:rPr>
          <w:rFonts w:ascii="Arial" w:hAnsi="Arial" w:cs="Arial"/>
        </w:rPr>
        <w:t>%</w:t>
      </w:r>
      <w:r w:rsidRPr="00594BBC">
        <w:rPr>
          <w:rFonts w:ascii="Arial" w:hAnsi="Arial" w:cs="Arial"/>
        </w:rPr>
        <w:t xml:space="preserve"> z celkové ceny díla bez </w:t>
      </w:r>
      <w:r w:rsidRPr="00C33FB6">
        <w:rPr>
          <w:rFonts w:ascii="Arial" w:hAnsi="Arial" w:cs="Arial"/>
        </w:rPr>
        <w:t>DPH za každý i započatý kalendářní den prodlení s</w:t>
      </w:r>
      <w:r w:rsidR="00A23874" w:rsidRPr="00C33FB6">
        <w:rPr>
          <w:rFonts w:ascii="Arial" w:hAnsi="Arial" w:cs="Arial"/>
        </w:rPr>
        <w:t> lhůtou pro</w:t>
      </w:r>
      <w:r w:rsidRPr="00C33FB6">
        <w:rPr>
          <w:rFonts w:ascii="Arial" w:hAnsi="Arial" w:cs="Arial"/>
        </w:rPr>
        <w:t xml:space="preserve"> zahájení prací dle této smlouvy.</w:t>
      </w:r>
    </w:p>
    <w:p w14:paraId="55216DA7" w14:textId="4D13ADAB" w:rsidR="00E06821" w:rsidRPr="00C33FB6" w:rsidRDefault="00E06821" w:rsidP="00FB44CA">
      <w:pPr>
        <w:pStyle w:val="Odstavecseseznamem"/>
        <w:numPr>
          <w:ilvl w:val="0"/>
          <w:numId w:val="19"/>
        </w:numPr>
        <w:jc w:val="both"/>
        <w:rPr>
          <w:rFonts w:ascii="Arial" w:hAnsi="Arial" w:cs="Arial"/>
          <w:i/>
        </w:rPr>
      </w:pPr>
      <w:r w:rsidRPr="00C33FB6">
        <w:rPr>
          <w:rFonts w:ascii="Arial" w:hAnsi="Arial" w:cs="Arial"/>
        </w:rPr>
        <w:lastRenderedPageBreak/>
        <w:t xml:space="preserve">Zhotovitel se zavazuje uhradit smluvní pokutu ve výši </w:t>
      </w:r>
      <w:r w:rsidR="00C33FB6" w:rsidRPr="00C33FB6">
        <w:rPr>
          <w:rFonts w:ascii="Arial" w:hAnsi="Arial" w:cs="Arial"/>
        </w:rPr>
        <w:t>0,1 %</w:t>
      </w:r>
      <w:r w:rsidRPr="00C33FB6">
        <w:rPr>
          <w:rFonts w:ascii="Arial" w:hAnsi="Arial" w:cs="Arial"/>
        </w:rPr>
        <w:t xml:space="preserve"> z celkové ceny díla bez DPH</w:t>
      </w:r>
      <w:r w:rsidRPr="00C33FB6" w:rsidDel="00275DB5">
        <w:rPr>
          <w:rFonts w:ascii="Arial" w:hAnsi="Arial" w:cs="Arial"/>
        </w:rPr>
        <w:t xml:space="preserve"> </w:t>
      </w:r>
      <w:r w:rsidRPr="00C33FB6">
        <w:rPr>
          <w:rFonts w:ascii="Arial" w:hAnsi="Arial" w:cs="Arial"/>
        </w:rPr>
        <w:t xml:space="preserve">za každý i započatý kalendářní den prodlení s dílčími </w:t>
      </w:r>
      <w:r w:rsidR="00A23874" w:rsidRPr="00C33FB6">
        <w:rPr>
          <w:rFonts w:ascii="Arial" w:hAnsi="Arial" w:cs="Arial"/>
        </w:rPr>
        <w:t>lhůtami</w:t>
      </w:r>
      <w:r w:rsidRPr="00C33FB6">
        <w:rPr>
          <w:rFonts w:ascii="Arial" w:hAnsi="Arial" w:cs="Arial"/>
        </w:rPr>
        <w:t xml:space="preserve"> jednotlivých fází stavby dle této smlouvy</w:t>
      </w:r>
      <w:r w:rsidRPr="00C33FB6">
        <w:rPr>
          <w:rFonts w:ascii="Arial" w:hAnsi="Arial" w:cs="Arial"/>
          <w:i/>
        </w:rPr>
        <w:t>.</w:t>
      </w:r>
    </w:p>
    <w:p w14:paraId="7E787C47" w14:textId="09402356" w:rsidR="00BF1477" w:rsidRDefault="00E06821" w:rsidP="00FB44CA">
      <w:pPr>
        <w:pStyle w:val="Odstavecseseznamem"/>
        <w:numPr>
          <w:ilvl w:val="0"/>
          <w:numId w:val="19"/>
        </w:numPr>
        <w:jc w:val="both"/>
        <w:rPr>
          <w:rFonts w:ascii="Arial" w:hAnsi="Arial" w:cs="Arial"/>
        </w:rPr>
      </w:pPr>
      <w:r w:rsidRPr="00C33FB6">
        <w:rPr>
          <w:rFonts w:ascii="Arial" w:hAnsi="Arial" w:cs="Arial"/>
        </w:rPr>
        <w:t xml:space="preserve">Zhotovitel se zavazuje uhradit smluvní pokutu ve výši </w:t>
      </w:r>
      <w:r w:rsidR="00703CA9">
        <w:rPr>
          <w:rFonts w:ascii="Arial" w:hAnsi="Arial" w:cs="Arial"/>
        </w:rPr>
        <w:t>0,5 %</w:t>
      </w:r>
      <w:r w:rsidRPr="00C33FB6">
        <w:rPr>
          <w:rFonts w:ascii="Arial" w:hAnsi="Arial" w:cs="Arial"/>
        </w:rPr>
        <w:t xml:space="preserve"> z celkové ceny díla bez DPH</w:t>
      </w:r>
      <w:r w:rsidRPr="00C33FB6" w:rsidDel="00275DB5">
        <w:rPr>
          <w:rFonts w:ascii="Arial" w:hAnsi="Arial" w:cs="Arial"/>
        </w:rPr>
        <w:t xml:space="preserve"> </w:t>
      </w:r>
      <w:r w:rsidRPr="00C33FB6">
        <w:rPr>
          <w:rFonts w:ascii="Arial" w:hAnsi="Arial" w:cs="Arial"/>
        </w:rPr>
        <w:t>za každý</w:t>
      </w:r>
      <w:r w:rsidRPr="00594BBC">
        <w:rPr>
          <w:rFonts w:ascii="Arial" w:hAnsi="Arial" w:cs="Arial"/>
        </w:rPr>
        <w:t xml:space="preserve"> i započatý kalendářní den prodlení s předáním dokončeného díla dle této smlouvy. </w:t>
      </w:r>
    </w:p>
    <w:p w14:paraId="6F449D1C" w14:textId="7EAFF1B7"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703CA9">
        <w:rPr>
          <w:rFonts w:ascii="Arial" w:hAnsi="Arial" w:cs="Arial"/>
        </w:rPr>
        <w:t xml:space="preserve">0,5 %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0" w:name="_Hlk72322488"/>
      <w:bookmarkStart w:id="31" w:name="_Hlk72400800"/>
      <w:bookmarkEnd w:id="29"/>
      <w:r w:rsidR="00B43DB9" w:rsidRPr="00BF1477">
        <w:rPr>
          <w:rFonts w:ascii="Arial" w:hAnsi="Arial" w:cs="Arial"/>
        </w:rPr>
        <w:t xml:space="preserve"> </w:t>
      </w:r>
    </w:p>
    <w:p w14:paraId="364C3BF9" w14:textId="3EAB73B2"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34121B">
        <w:rPr>
          <w:rFonts w:ascii="Arial" w:hAnsi="Arial" w:cs="Arial"/>
        </w:rPr>
        <w:t>0,05 %</w:t>
      </w:r>
      <w:r w:rsidRPr="00D9780F">
        <w:rPr>
          <w:rFonts w:ascii="Arial" w:hAnsi="Arial" w:cs="Arial"/>
        </w:rPr>
        <w:t xml:space="preserve"> z celkové ceny díla bez DPH, za každou uplatněnou vadu.</w:t>
      </w:r>
      <w:bookmarkEnd w:id="30"/>
    </w:p>
    <w:bookmarkEnd w:id="31"/>
    <w:p w14:paraId="25A5A297" w14:textId="6E1A660E"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34121B">
        <w:rPr>
          <w:rFonts w:ascii="Arial" w:hAnsi="Arial" w:cs="Arial"/>
        </w:rPr>
        <w:t xml:space="preserve"> </w:t>
      </w:r>
      <w:r w:rsidRPr="00BF1477">
        <w:rPr>
          <w:rFonts w:ascii="Arial" w:hAnsi="Arial" w:cs="Arial"/>
        </w:rPr>
        <w:t>000 Kč, a to za každý jednotlivý případ porušení povinnosti.</w:t>
      </w:r>
    </w:p>
    <w:p w14:paraId="5E5B3A3E" w14:textId="72D4C1C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34121B">
        <w:rPr>
          <w:rFonts w:ascii="Arial" w:hAnsi="Arial" w:cs="Arial"/>
        </w:rPr>
        <w:t> </w:t>
      </w:r>
      <w:r w:rsidRPr="00BF1477">
        <w:rPr>
          <w:rFonts w:ascii="Arial" w:hAnsi="Arial" w:cs="Arial"/>
        </w:rPr>
        <w:t>000</w:t>
      </w:r>
      <w:r w:rsidR="0034121B">
        <w:rPr>
          <w:rFonts w:ascii="Arial" w:hAnsi="Arial" w:cs="Arial"/>
        </w:rPr>
        <w:t xml:space="preserve"> </w:t>
      </w:r>
      <w:r w:rsidRPr="00BF1477">
        <w:rPr>
          <w:rFonts w:ascii="Arial" w:hAnsi="Arial" w:cs="Arial"/>
        </w:rPr>
        <w:t>Kč bez DPH za každý i započatý den prodlení.</w:t>
      </w:r>
    </w:p>
    <w:p w14:paraId="6CD64FFC" w14:textId="1B4A78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 je povinen uhradit objednateli smluvní pokutu ve výši </w:t>
      </w:r>
      <w:r w:rsidR="00B075F0">
        <w:rPr>
          <w:rFonts w:ascii="Arial" w:hAnsi="Arial" w:cs="Arial"/>
        </w:rPr>
        <w:t xml:space="preserve">10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1AC1B8D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w:t>
      </w:r>
      <w:r w:rsidR="00B075F0">
        <w:rPr>
          <w:rFonts w:ascii="Arial" w:hAnsi="Arial" w:cs="Arial"/>
        </w:rPr>
        <w:t> </w:t>
      </w:r>
      <w:r w:rsidRPr="00BF1477">
        <w:rPr>
          <w:rFonts w:ascii="Arial" w:hAnsi="Arial" w:cs="Arial"/>
        </w:rPr>
        <w:t>000</w:t>
      </w:r>
      <w:r w:rsidR="00B075F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5720F54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10</w:t>
      </w:r>
      <w:r w:rsidR="00B00ADA">
        <w:rPr>
          <w:rFonts w:ascii="Arial" w:hAnsi="Arial" w:cs="Arial"/>
        </w:rPr>
        <w:t xml:space="preserve">0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636F18D6" w14:textId="65E1A38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10</w:t>
      </w:r>
      <w:r w:rsidR="0091774D">
        <w:rPr>
          <w:rFonts w:ascii="Arial" w:hAnsi="Arial" w:cs="Arial"/>
        </w:rPr>
        <w:t xml:space="preserve">0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3818B3B1" w14:textId="0D5A69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w:t>
      </w:r>
      <w:r w:rsidR="00D61AC2">
        <w:rPr>
          <w:rFonts w:ascii="Arial" w:hAnsi="Arial" w:cs="Arial"/>
        </w:rPr>
        <w:t xml:space="preserve">0 </w:t>
      </w:r>
      <w:r w:rsidRPr="00BF1477">
        <w:rPr>
          <w:rFonts w:ascii="Arial" w:hAnsi="Arial" w:cs="Arial"/>
        </w:rPr>
        <w:t>000</w:t>
      </w:r>
      <w:r w:rsidR="00865AF8">
        <w:rPr>
          <w:rFonts w:ascii="Arial" w:hAnsi="Arial" w:cs="Arial"/>
        </w:rPr>
        <w:t xml:space="preserve"> </w:t>
      </w:r>
      <w:proofErr w:type="gramStart"/>
      <w:r w:rsidRPr="00BF1477">
        <w:rPr>
          <w:rFonts w:ascii="Arial" w:hAnsi="Arial" w:cs="Arial"/>
        </w:rPr>
        <w:t>Kč  za</w:t>
      </w:r>
      <w:proofErr w:type="gramEnd"/>
      <w:r w:rsidRPr="00BF1477">
        <w:rPr>
          <w:rFonts w:ascii="Arial" w:hAnsi="Arial" w:cs="Arial"/>
        </w:rPr>
        <w:t xml:space="preserve"> každé jednotlivé porušení povinností.</w:t>
      </w:r>
    </w:p>
    <w:p w14:paraId="26B260FF" w14:textId="2CFC41F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w:t>
      </w:r>
      <w:r w:rsidR="00D61AC2">
        <w:rPr>
          <w:rFonts w:ascii="Arial" w:hAnsi="Arial" w:cs="Arial"/>
        </w:rPr>
        <w:t xml:space="preserve">100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povinnosti.</w:t>
      </w:r>
    </w:p>
    <w:p w14:paraId="243FEC5B" w14:textId="0EE15D8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C06077">
        <w:rPr>
          <w:rFonts w:ascii="Arial" w:hAnsi="Arial" w:cs="Arial"/>
        </w:rPr>
        <w:t xml:space="preserve">100 </w:t>
      </w:r>
      <w:r w:rsidRPr="00BF1477">
        <w:rPr>
          <w:rFonts w:ascii="Arial" w:hAnsi="Arial" w:cs="Arial"/>
        </w:rPr>
        <w:t>000</w:t>
      </w:r>
      <w:r w:rsidR="00865AF8">
        <w:rPr>
          <w:rFonts w:ascii="Arial" w:hAnsi="Arial" w:cs="Arial"/>
        </w:rPr>
        <w:t xml:space="preserve"> </w:t>
      </w:r>
      <w:r w:rsidRPr="00BF1477">
        <w:rPr>
          <w:rFonts w:ascii="Arial" w:hAnsi="Arial" w:cs="Arial"/>
        </w:rPr>
        <w:t>Kč, a to za každé jednotlivé porušení povinností.</w:t>
      </w:r>
    </w:p>
    <w:p w14:paraId="435B311B" w14:textId="764C6BE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433A92">
        <w:rPr>
          <w:rFonts w:ascii="Arial" w:hAnsi="Arial" w:cs="Arial"/>
        </w:rPr>
        <w:t xml:space="preserve"> </w:t>
      </w:r>
      <w:r w:rsidRPr="006B351B">
        <w:rPr>
          <w:rFonts w:ascii="Arial" w:hAnsi="Arial" w:cs="Arial"/>
        </w:rPr>
        <w:t xml:space="preserve">000 </w:t>
      </w:r>
      <w:r w:rsidR="00865AF8">
        <w:rPr>
          <w:rFonts w:ascii="Arial" w:hAnsi="Arial" w:cs="Arial"/>
        </w:rPr>
        <w:t xml:space="preserve">Kč </w:t>
      </w:r>
      <w:r w:rsidRPr="006B351B">
        <w:rPr>
          <w:rFonts w:ascii="Arial" w:hAnsi="Arial" w:cs="Arial"/>
        </w:rPr>
        <w:t xml:space="preserve">za každý zjištěný případ. </w:t>
      </w:r>
    </w:p>
    <w:p w14:paraId="1C77AEAE" w14:textId="2F329B9D"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433A92">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 xml:space="preserve">Kč </w:t>
      </w:r>
      <w:r w:rsidRPr="0063544D">
        <w:rPr>
          <w:rFonts w:ascii="Arial" w:hAnsi="Arial" w:cs="Arial"/>
        </w:rPr>
        <w:t xml:space="preserve">za každý jednotlivý případ porušení povinnosti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r w:rsidR="00D858F6" w:rsidRPr="00D858F6">
        <w:rPr>
          <w:rFonts w:ascii="Arial" w:hAnsi="Arial" w:cs="Arial"/>
        </w:rPr>
        <w:t xml:space="preserve"> </w:t>
      </w:r>
    </w:p>
    <w:p w14:paraId="367502D5" w14:textId="6B0CD5DC"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lastRenderedPageBreak/>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00433A92">
        <w:rPr>
          <w:rFonts w:ascii="Arial" w:hAnsi="Arial" w:cs="Arial"/>
        </w:rPr>
        <w:t xml:space="preserve"> </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5BEF2A6C" w:rsidR="00B43DB9" w:rsidRPr="00433A92" w:rsidRDefault="00871163" w:rsidP="00433A92">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w:t>
      </w:r>
      <w:r w:rsidRPr="00433A92">
        <w:rPr>
          <w:rFonts w:ascii="Arial" w:hAnsi="Arial" w:cs="Arial"/>
        </w:rPr>
        <w:t>zhotovitele v rámci zadávacího řízení na veřejnou zakázku nebo bez předchozího souhlasu objednatele, kdy vyjde najevo, že zhotovitel uvedl v rámci zadávacího řízení</w:t>
      </w:r>
      <w:r w:rsidRPr="00871163">
        <w:rPr>
          <w:rFonts w:ascii="Arial" w:hAnsi="Arial" w:cs="Arial"/>
        </w:rPr>
        <w:t xml:space="preserve">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0D634360" w:rsidR="00943F4A" w:rsidRPr="0074105D"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w:t>
      </w:r>
      <w:r w:rsidRPr="0074105D">
        <w:rPr>
          <w:rFonts w:ascii="Arial" w:hAnsi="Arial" w:cs="Arial"/>
        </w:rPr>
        <w:t>plnění př</w:t>
      </w:r>
      <w:r w:rsidR="008756DA" w:rsidRPr="0074105D">
        <w:rPr>
          <w:rFonts w:ascii="Arial" w:hAnsi="Arial" w:cs="Arial"/>
        </w:rPr>
        <w:t xml:space="preserve">edmětu této smlouvy </w:t>
      </w:r>
      <w:r w:rsidR="0081284C" w:rsidRPr="0074105D">
        <w:rPr>
          <w:rFonts w:ascii="Arial" w:hAnsi="Arial" w:cs="Arial"/>
        </w:rPr>
        <w:t>poddodavatele</w:t>
      </w:r>
      <w:r w:rsidRPr="0074105D">
        <w:rPr>
          <w:rFonts w:ascii="Arial" w:hAnsi="Arial" w:cs="Arial"/>
        </w:rPr>
        <w:t xml:space="preserve"> v rozporu s nabídkou zhotovitele v rámci zadávacího řízení na </w:t>
      </w:r>
      <w:r w:rsidR="00217343" w:rsidRPr="0074105D">
        <w:rPr>
          <w:rFonts w:ascii="Arial" w:hAnsi="Arial" w:cs="Arial"/>
        </w:rPr>
        <w:t>v</w:t>
      </w:r>
      <w:r w:rsidRPr="0074105D">
        <w:rPr>
          <w:rFonts w:ascii="Arial" w:hAnsi="Arial" w:cs="Arial"/>
        </w:rPr>
        <w:t>eřejnou zakázku nebo bez předchozího souhlasu objednatele</w:t>
      </w:r>
      <w:r w:rsidR="00871163" w:rsidRPr="0074105D">
        <w:rPr>
          <w:rFonts w:ascii="Arial" w:hAnsi="Arial" w:cs="Arial"/>
        </w:rPr>
        <w:t xml:space="preserve"> a nebude-li sjednána náprava,</w:t>
      </w:r>
      <w:r w:rsidRPr="0074105D">
        <w:rPr>
          <w:rFonts w:ascii="Arial" w:hAnsi="Arial" w:cs="Arial"/>
        </w:rPr>
        <w:t xml:space="preserve"> </w:t>
      </w:r>
    </w:p>
    <w:p w14:paraId="27529C08" w14:textId="1B206414" w:rsidR="00943F4A" w:rsidRPr="00B109EB" w:rsidRDefault="00943F4A" w:rsidP="00FB44CA">
      <w:pPr>
        <w:pStyle w:val="Odstavecseseznamem"/>
        <w:numPr>
          <w:ilvl w:val="2"/>
          <w:numId w:val="15"/>
        </w:numPr>
        <w:jc w:val="both"/>
        <w:rPr>
          <w:rFonts w:ascii="Arial" w:hAnsi="Arial" w:cs="Arial"/>
        </w:rPr>
      </w:pPr>
      <w:r w:rsidRPr="0074105D">
        <w:rPr>
          <w:rFonts w:ascii="Arial" w:hAnsi="Arial" w:cs="Arial"/>
        </w:rPr>
        <w:t>kdy vyjde najevo, že zhotovitel uvedl v rámci zadávacího</w:t>
      </w:r>
      <w:r w:rsidR="0074105D" w:rsidRPr="00B109EB">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24BDD774" w:rsidR="00175FEC" w:rsidRPr="0074105D" w:rsidRDefault="003006AC" w:rsidP="0074105D">
      <w:pPr>
        <w:pStyle w:val="Odstavecseseznamem"/>
        <w:numPr>
          <w:ilvl w:val="2"/>
          <w:numId w:val="15"/>
        </w:numPr>
        <w:jc w:val="both"/>
        <w:rPr>
          <w:rFonts w:ascii="Arial" w:hAnsi="Arial" w:cs="Arial"/>
        </w:rPr>
      </w:pPr>
      <w:bookmarkStart w:id="32" w:name="_Hlk96426196"/>
      <w:r>
        <w:rPr>
          <w:rFonts w:ascii="Arial" w:hAnsi="Arial" w:cs="Arial"/>
        </w:rPr>
        <w:lastRenderedPageBreak/>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32"/>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DD37EE" w14:textId="5F2A328A" w:rsidR="00943F4A" w:rsidRPr="00406B5C" w:rsidRDefault="0086088C" w:rsidP="00943F4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229D8F2"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w:t>
      </w:r>
      <w:r w:rsidRPr="0D0362A8">
        <w:rPr>
          <w:rFonts w:ascii="Arial" w:hAnsi="Arial" w:cs="Arial"/>
        </w:rPr>
        <w:lastRenderedPageBreak/>
        <w:t xml:space="preserve">aby i jinak neporušil tento zákon. Zhotovitel nese plnou odpovědnost a právní důsledky za případné porušení zákona z jeho strany.  </w:t>
      </w:r>
    </w:p>
    <w:p w14:paraId="5E5C2F63" w14:textId="72386D17" w:rsidR="006B54C6" w:rsidRPr="00406B5C" w:rsidRDefault="0D0362A8" w:rsidP="001216DB">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77777777" w:rsidR="00943F4A" w:rsidRPr="00B109EB" w:rsidRDefault="0086088C" w:rsidP="00EF6D19">
      <w:pPr>
        <w:jc w:val="center"/>
        <w:rPr>
          <w:rFonts w:ascii="Arial" w:hAnsi="Arial" w:cs="Arial"/>
          <w:b/>
          <w:u w:val="single"/>
        </w:rPr>
      </w:pPr>
      <w:bookmarkStart w:id="3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3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bookmarkEnd w:id="35"/>
    <w:p w14:paraId="75570818" w14:textId="77777777" w:rsidR="00D6693A" w:rsidRPr="008377B5" w:rsidRDefault="00D6693A" w:rsidP="00D6693A">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26DE89D7" w14:textId="77777777" w:rsidR="00D6693A" w:rsidRPr="008377B5" w:rsidRDefault="00D6693A" w:rsidP="00D6693A">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425AC02B" w14:textId="77777777" w:rsidR="00D6693A" w:rsidRPr="008377B5" w:rsidRDefault="00D6693A" w:rsidP="00D6693A">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2E8AFAE7" w14:textId="77777777" w:rsidR="00D6693A" w:rsidRPr="008377B5" w:rsidRDefault="00D6693A" w:rsidP="00D6693A">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24C83C1F" w14:textId="77777777" w:rsidR="00D6693A" w:rsidRPr="008377B5" w:rsidRDefault="00D6693A" w:rsidP="00D6693A">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30B740B0" w14:textId="77777777" w:rsidR="00D6693A" w:rsidRPr="008377B5" w:rsidRDefault="00D6693A" w:rsidP="00D6693A">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74023286" w14:textId="0F458DC5" w:rsidR="00450342" w:rsidRDefault="00D6693A" w:rsidP="00D6693A">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4639D10F" w14:textId="77777777" w:rsidR="00D6693A" w:rsidRPr="00D6693A" w:rsidRDefault="00D6693A" w:rsidP="00D6693A">
      <w:pPr>
        <w:spacing w:after="0"/>
        <w:ind w:left="426" w:firstLine="282"/>
        <w:jc w:val="both"/>
        <w:rPr>
          <w:rFonts w:ascii="Arial" w:hAnsi="Arial" w:cs="Arial"/>
          <w:b/>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proofErr w:type="gramStart"/>
      <w:r w:rsidRPr="00B109EB">
        <w:rPr>
          <w:rFonts w:ascii="Arial" w:hAnsi="Arial" w:cs="Arial"/>
        </w:rPr>
        <w:t>Pověří</w:t>
      </w:r>
      <w:proofErr w:type="gramEnd"/>
      <w:r w:rsidRPr="00B109EB">
        <w:rPr>
          <w:rFonts w:ascii="Arial" w:hAnsi="Arial" w:cs="Arial"/>
        </w:rPr>
        <w:t>-li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76E8A3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w:t>
      </w:r>
      <w:r w:rsidR="00943F4A" w:rsidRPr="001132EE">
        <w:rPr>
          <w:rFonts w:ascii="Arial" w:hAnsi="Arial" w:cs="Arial"/>
        </w:rPr>
        <w:t>dalších osob, jejichž prostřednictvím zhotovitel prokazoval jakoukoliv část kvalifikace v</w:t>
      </w:r>
      <w:r w:rsidR="00D3556A" w:rsidRPr="001132EE">
        <w:rPr>
          <w:rFonts w:ascii="Arial" w:hAnsi="Arial" w:cs="Arial"/>
        </w:rPr>
        <w:t> </w:t>
      </w:r>
      <w:r w:rsidR="00943F4A" w:rsidRPr="001132EE">
        <w:rPr>
          <w:rFonts w:ascii="Arial" w:hAnsi="Arial" w:cs="Arial"/>
        </w:rPr>
        <w:t>zadávacím</w:t>
      </w:r>
      <w:r w:rsidR="001132EE" w:rsidRPr="001132EE">
        <w:rPr>
          <w:rFonts w:ascii="Arial" w:hAnsi="Arial" w:cs="Arial"/>
        </w:rPr>
        <w:t xml:space="preserve"> </w:t>
      </w:r>
      <w:r w:rsidR="00943F4A" w:rsidRPr="001132EE">
        <w:rPr>
          <w:rFonts w:ascii="Arial" w:hAnsi="Arial" w:cs="Arial"/>
        </w:rPr>
        <w:t>řízení vedoucí k uzavření této smlouvy, je zhotovitel oprávněn po písemném odsouhlasení ze strany objednatele a za předpokladu</w:t>
      </w:r>
      <w:r w:rsidRPr="001132EE">
        <w:rPr>
          <w:rFonts w:ascii="Arial" w:hAnsi="Arial" w:cs="Arial"/>
        </w:rPr>
        <w:t xml:space="preserve">, že každý náhradní </w:t>
      </w:r>
      <w:r w:rsidR="00A51A77" w:rsidRPr="001132EE">
        <w:rPr>
          <w:rFonts w:ascii="Arial" w:hAnsi="Arial" w:cs="Arial"/>
        </w:rPr>
        <w:t>poddodavatel</w:t>
      </w:r>
      <w:r w:rsidR="00943F4A" w:rsidRPr="001132EE">
        <w:rPr>
          <w:rFonts w:ascii="Arial" w:hAnsi="Arial" w:cs="Arial"/>
        </w:rPr>
        <w:t xml:space="preserve"> či osoba bude splňovat požadovanou část kvalifikace jako </w:t>
      </w:r>
      <w:r w:rsidR="00A51A77" w:rsidRPr="001132EE">
        <w:rPr>
          <w:rFonts w:ascii="Arial" w:hAnsi="Arial" w:cs="Arial"/>
        </w:rPr>
        <w:t>poddodavatel</w:t>
      </w:r>
      <w:r w:rsidR="00943F4A" w:rsidRPr="001132EE">
        <w:rPr>
          <w:rFonts w:ascii="Arial" w:hAnsi="Arial" w:cs="Arial"/>
        </w:rPr>
        <w:t xml:space="preserve"> či osoba předchozí, a to ve stejném nebo větším rozsahu.</w:t>
      </w:r>
      <w:r w:rsidR="00922B4E" w:rsidRPr="001132EE">
        <w:rPr>
          <w:rFonts w:ascii="Arial" w:hAnsi="Arial" w:cs="Arial"/>
        </w:rPr>
        <w:t xml:space="preserve"> Nový </w:t>
      </w:r>
      <w:r w:rsidR="00A51A77" w:rsidRPr="001132EE">
        <w:rPr>
          <w:rFonts w:ascii="Arial" w:hAnsi="Arial" w:cs="Arial"/>
        </w:rPr>
        <w:t>poddodavatel</w:t>
      </w:r>
      <w:r w:rsidR="00922B4E" w:rsidRPr="001132EE">
        <w:rPr>
          <w:rFonts w:ascii="Arial" w:hAnsi="Arial" w:cs="Arial"/>
        </w:rPr>
        <w:t xml:space="preserve"> musí splňovat kvalifikaci minimálně v rozsahu, v jakém byla prokázána v</w:t>
      </w:r>
      <w:r w:rsidR="00D3556A" w:rsidRPr="001132EE">
        <w:rPr>
          <w:rFonts w:ascii="Arial" w:hAnsi="Arial" w:cs="Arial"/>
        </w:rPr>
        <w:t> </w:t>
      </w:r>
      <w:r w:rsidR="00922B4E" w:rsidRPr="001132EE">
        <w:rPr>
          <w:rFonts w:ascii="Arial" w:hAnsi="Arial" w:cs="Arial"/>
        </w:rPr>
        <w:t>zadávacím řízení</w:t>
      </w:r>
      <w:r w:rsidR="008E2BFD" w:rsidRPr="001132EE">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7" w:name="_Ref376434278"/>
      <w:bookmarkEnd w:id="36"/>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7480E896" w14:textId="672A7748" w:rsidR="00661ABF" w:rsidRDefault="00865AF8" w:rsidP="00943F4A">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C411F5E" w14:textId="77777777" w:rsidR="00D57D29" w:rsidRPr="00D57D29" w:rsidRDefault="00D57D29" w:rsidP="00D57D29">
      <w:pPr>
        <w:spacing w:after="0"/>
        <w:ind w:left="720"/>
        <w:contextualSpacing/>
        <w:jc w:val="both"/>
        <w:rPr>
          <w:rFonts w:ascii="Arial" w:hAnsi="Arial" w:cs="Arial"/>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8" w:name="_Hlk13049894"/>
      <w:bookmarkStart w:id="3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w:t>
      </w:r>
      <w:r w:rsidRPr="000A58E0">
        <w:rPr>
          <w:rFonts w:ascii="Arial" w:hAnsi="Arial" w:cs="Arial"/>
          <w:iCs/>
        </w:rPr>
        <w:lastRenderedPageBreak/>
        <w:t xml:space="preserve">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2A633056" w14:textId="337A3DB2" w:rsidR="008A35B3" w:rsidRPr="00C214D6" w:rsidRDefault="000D6487" w:rsidP="00C214D6">
      <w:pPr>
        <w:pStyle w:val="Odstavecseseznamem"/>
        <w:numPr>
          <w:ilvl w:val="0"/>
          <w:numId w:val="22"/>
        </w:numPr>
        <w:jc w:val="both"/>
        <w:rPr>
          <w:rFonts w:ascii="Arial" w:hAnsi="Arial" w:cs="Arial"/>
        </w:rPr>
      </w:pPr>
      <w:bookmarkStart w:id="40" w:name="_Hlk13049910"/>
      <w:bookmarkEnd w:id="38"/>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r w:rsidRPr="001B2D33">
        <w:rPr>
          <w:rFonts w:ascii="Arial" w:hAnsi="Arial" w:cs="Arial"/>
        </w:rPr>
        <w:t>)].</w:t>
      </w:r>
      <w:bookmarkEnd w:id="39"/>
      <w:bookmarkEnd w:id="40"/>
      <w:r w:rsidR="00C214D6" w:rsidRPr="001B2D33">
        <w:rPr>
          <w:rFonts w:ascii="Arial" w:hAnsi="Arial" w:cs="Arial"/>
        </w:rPr>
        <w:t xml:space="preserve"> </w:t>
      </w:r>
      <w:r w:rsidR="008A35B3" w:rsidRPr="001B2D33">
        <w:rPr>
          <w:rFonts w:ascii="Arial" w:hAnsi="Arial" w:cs="Arial"/>
        </w:rPr>
        <w:t>Bez ohledu na předchozí ustanovení budou nepodstatné změny závazku ze smlouvy (víceprací či méněprací) vždy řešeny v souladu se ZZVZ (§</w:t>
      </w:r>
      <w:r w:rsidR="00AB0326">
        <w:rPr>
          <w:rFonts w:ascii="Arial" w:hAnsi="Arial" w:cs="Arial"/>
        </w:rPr>
        <w:t xml:space="preserve"> </w:t>
      </w:r>
      <w:r w:rsidR="008A35B3" w:rsidRPr="001B2D33">
        <w:rPr>
          <w:rFonts w:ascii="Arial" w:hAnsi="Arial" w:cs="Arial"/>
        </w:rPr>
        <w:t xml:space="preserve">222) </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40D21D5" w:rsidR="00EF5D48" w:rsidRPr="001B2D33" w:rsidRDefault="00EF5D48" w:rsidP="00FB44CA">
      <w:pPr>
        <w:pStyle w:val="Odstavecseseznamem"/>
        <w:numPr>
          <w:ilvl w:val="0"/>
          <w:numId w:val="22"/>
        </w:numPr>
        <w:jc w:val="both"/>
        <w:rPr>
          <w:rFonts w:ascii="Arial" w:hAnsi="Arial" w:cs="Arial"/>
        </w:rPr>
      </w:pPr>
      <w:r w:rsidRPr="001B2D33">
        <w:rPr>
          <w:rFonts w:ascii="Arial" w:hAnsi="Arial" w:cs="Arial"/>
        </w:rPr>
        <w:t xml:space="preserve">Objednatel si vyhrazuje změnu </w:t>
      </w:r>
      <w:r w:rsidR="00410FFD" w:rsidRPr="001B2D33">
        <w:rPr>
          <w:rFonts w:ascii="Arial" w:hAnsi="Arial" w:cs="Arial"/>
        </w:rPr>
        <w:t xml:space="preserve">zhotovitele </w:t>
      </w:r>
      <w:r w:rsidRPr="001B2D33">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p>
    <w:p w14:paraId="4BC94A04" w14:textId="3F941F8F" w:rsidR="005523C2" w:rsidRPr="001B2D33" w:rsidRDefault="00410FFD" w:rsidP="00323FB5">
      <w:pPr>
        <w:pStyle w:val="Odstavecseseznamem"/>
        <w:numPr>
          <w:ilvl w:val="0"/>
          <w:numId w:val="22"/>
        </w:numPr>
        <w:jc w:val="both"/>
        <w:rPr>
          <w:rFonts w:ascii="Arial" w:hAnsi="Arial" w:cs="Arial"/>
        </w:rPr>
      </w:pPr>
      <w:r w:rsidRPr="001B2D33">
        <w:rPr>
          <w:rFonts w:ascii="Arial" w:hAnsi="Arial" w:cs="Arial"/>
        </w:rPr>
        <w:t xml:space="preserve">Objednatel </w:t>
      </w:r>
      <w:r w:rsidR="005523C2" w:rsidRPr="001B2D33">
        <w:rPr>
          <w:rFonts w:ascii="Arial" w:hAnsi="Arial" w:cs="Arial"/>
        </w:rPr>
        <w:t>si v souladu s § 100 odst. 1 ZZVZ vyhrazuje právo upravit cenu za povinnou publicitu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86AA8DC" w:rsidR="006B54C6" w:rsidRPr="00C05319" w:rsidRDefault="00DA6AAC" w:rsidP="001216DB">
      <w:pPr>
        <w:pStyle w:val="Odstavecseseznamem"/>
        <w:numPr>
          <w:ilvl w:val="0"/>
          <w:numId w:val="22"/>
        </w:numPr>
        <w:ind w:left="720"/>
        <w:jc w:val="both"/>
        <w:rPr>
          <w:rFonts w:ascii="Arial" w:hAnsi="Arial" w:cs="Arial"/>
        </w:rPr>
      </w:pPr>
      <w:r w:rsidRPr="001B2D33">
        <w:rPr>
          <w:rFonts w:ascii="Arial" w:hAnsi="Arial" w:cs="Arial"/>
        </w:rPr>
        <w:t>Objednatel si vyhrazuje změnu zhotovitele v průběhu plnění veřejné zakázky, Objednatel však vyhrazenou změnu nemusí využít a může se rozhodnout provést nové zadávací řízení.</w:t>
      </w:r>
      <w:r w:rsidRPr="00EF5D48">
        <w:rPr>
          <w:rFonts w:ascii="Arial" w:hAnsi="Arial" w:cs="Arial"/>
        </w:rPr>
        <w:t xml:space="preserve"> Podmínky pro tuto změnu a způsob určení nového Zhotovitele je jednoznačně vymezen v Zadávací dokumentaci.</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 xml:space="preserve">Smlouva nabývá platnosti dnem podpisu smluvních stran a účinnosti dnem jejího uveřejnění v registru smluv dle </w:t>
      </w:r>
      <w:proofErr w:type="spellStart"/>
      <w:r w:rsidRPr="00356EA5">
        <w:rPr>
          <w:rFonts w:ascii="Arial" w:hAnsi="Arial" w:cs="Arial"/>
        </w:rPr>
        <w:t>ust</w:t>
      </w:r>
      <w:proofErr w:type="spellEnd"/>
      <w:r w:rsidRPr="00356EA5">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w:t>
      </w:r>
      <w:proofErr w:type="gramStart"/>
      <w:r w:rsidRPr="00B109EB">
        <w:rPr>
          <w:rFonts w:ascii="Arial" w:hAnsi="Arial" w:cs="Arial"/>
        </w:rPr>
        <w:t>tvoří</w:t>
      </w:r>
      <w:proofErr w:type="gramEnd"/>
      <w:r w:rsidRPr="00B109EB">
        <w:rPr>
          <w:rFonts w:ascii="Arial" w:hAnsi="Arial" w:cs="Arial"/>
        </w:rPr>
        <w:t xml:space="preserve">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2" w:name="_Hlk99089982"/>
      <w:r>
        <w:rPr>
          <w:rFonts w:ascii="Arial" w:hAnsi="Arial" w:cs="Arial"/>
        </w:rPr>
        <w:t xml:space="preserve">Přílohou č. 4 této smlouvy jsou </w:t>
      </w:r>
      <w:bookmarkStart w:id="43" w:name="_Hlk99090050"/>
      <w:r>
        <w:rPr>
          <w:rFonts w:ascii="Arial" w:hAnsi="Arial" w:cs="Arial"/>
        </w:rPr>
        <w:t>podmínky povinné publicity NPO</w:t>
      </w:r>
      <w:bookmarkEnd w:id="43"/>
    </w:p>
    <w:p w14:paraId="6D883B1A" w14:textId="77777777" w:rsidR="00175FEC" w:rsidRPr="006B351B" w:rsidRDefault="00175FEC" w:rsidP="00FB44CA">
      <w:pPr>
        <w:pStyle w:val="Odstavecseseznamem"/>
        <w:numPr>
          <w:ilvl w:val="0"/>
          <w:numId w:val="11"/>
        </w:numPr>
        <w:jc w:val="both"/>
        <w:rPr>
          <w:rFonts w:ascii="Arial" w:hAnsi="Arial" w:cs="Arial"/>
        </w:rPr>
      </w:pPr>
      <w:bookmarkStart w:id="44" w:name="_Hlk72402628"/>
      <w:bookmarkEnd w:id="4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BF39463" w:rsidR="00990C24" w:rsidRPr="000706BC"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w:t>
      </w:r>
      <w:r w:rsidRPr="000706BC">
        <w:rPr>
          <w:rFonts w:ascii="Arial" w:hAnsi="Arial" w:cs="Arial"/>
          <w:color w:val="201F1E"/>
          <w:shd w:val="clear" w:color="auto" w:fill="FFFFFF"/>
        </w:rPr>
        <w:t xml:space="preserve">jeho případný </w:t>
      </w:r>
      <w:r w:rsidR="00A51A77" w:rsidRPr="000706BC">
        <w:rPr>
          <w:rFonts w:ascii="Arial" w:hAnsi="Arial" w:cs="Arial"/>
        </w:rPr>
        <w:t>poddodavatel</w:t>
      </w:r>
      <w:r w:rsidRPr="000706BC">
        <w:rPr>
          <w:rFonts w:ascii="Arial" w:hAnsi="Arial" w:cs="Arial"/>
          <w:color w:val="201F1E"/>
          <w:shd w:val="clear" w:color="auto" w:fill="FFFFFF"/>
        </w:rPr>
        <w:t>, prostřednictvím něhož prokazoval kvalifikaci v</w:t>
      </w:r>
      <w:r w:rsidR="000706BC">
        <w:rPr>
          <w:rFonts w:ascii="Arial" w:hAnsi="Arial" w:cs="Arial"/>
          <w:color w:val="201F1E"/>
          <w:shd w:val="clear" w:color="auto" w:fill="FFFFFF"/>
        </w:rPr>
        <w:t> </w:t>
      </w:r>
      <w:r w:rsidR="004E49B9" w:rsidRPr="000706BC">
        <w:rPr>
          <w:rFonts w:ascii="Arial" w:hAnsi="Arial" w:cs="Arial"/>
          <w:color w:val="201F1E"/>
          <w:shd w:val="clear" w:color="auto" w:fill="FFFFFF"/>
        </w:rPr>
        <w:t>zadávací</w:t>
      </w:r>
      <w:r w:rsidR="000706BC">
        <w:rPr>
          <w:rFonts w:ascii="Arial" w:hAnsi="Arial" w:cs="Arial"/>
          <w:color w:val="201F1E"/>
          <w:shd w:val="clear" w:color="auto" w:fill="FFFFFF"/>
        </w:rPr>
        <w:t xml:space="preserve">m </w:t>
      </w:r>
      <w:r w:rsidRPr="000706BC">
        <w:rPr>
          <w:rFonts w:ascii="Arial" w:hAnsi="Arial" w:cs="Arial"/>
          <w:color w:val="201F1E"/>
          <w:shd w:val="clear" w:color="auto" w:fill="FFFFFF"/>
        </w:rPr>
        <w:t xml:space="preserve">řízení, nebo </w:t>
      </w:r>
      <w:r w:rsidR="00A51A77" w:rsidRPr="000706BC">
        <w:rPr>
          <w:rFonts w:ascii="Arial" w:hAnsi="Arial" w:cs="Arial"/>
          <w:color w:val="201F1E"/>
          <w:shd w:val="clear" w:color="auto" w:fill="FFFFFF"/>
        </w:rPr>
        <w:t>poddodavatel</w:t>
      </w:r>
      <w:r w:rsidRPr="000706BC">
        <w:rPr>
          <w:rFonts w:ascii="Arial" w:hAnsi="Arial" w:cs="Arial"/>
          <w:color w:val="201F1E"/>
          <w:shd w:val="clear" w:color="auto" w:fill="FFFFFF"/>
        </w:rPr>
        <w:t xml:space="preserve">, </w:t>
      </w:r>
      <w:r w:rsidR="00107729" w:rsidRPr="000706BC">
        <w:rPr>
          <w:rFonts w:ascii="Arial" w:hAnsi="Arial" w:cs="Arial"/>
          <w:color w:val="201F1E"/>
          <w:shd w:val="clear" w:color="auto" w:fill="FFFFFF"/>
        </w:rPr>
        <w:t>jehož prostřednictvím plní předmět této smlouvy</w:t>
      </w:r>
      <w:r w:rsidRPr="000706BC">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4D9AF320" w:rsidR="00990C24" w:rsidRPr="00526FFA" w:rsidRDefault="00BD331E" w:rsidP="00FB44CA">
      <w:pPr>
        <w:pStyle w:val="Odstavecseseznamem"/>
        <w:numPr>
          <w:ilvl w:val="0"/>
          <w:numId w:val="11"/>
        </w:numPr>
        <w:jc w:val="both"/>
        <w:rPr>
          <w:rFonts w:ascii="Arial" w:hAnsi="Arial" w:cs="Arial"/>
        </w:rPr>
      </w:pPr>
      <w:r w:rsidRPr="000706BC">
        <w:rPr>
          <w:rFonts w:ascii="Arial" w:hAnsi="Arial" w:cs="Arial"/>
        </w:rPr>
        <w:t xml:space="preserve">Objednatel a zhotovitel se zavazují předcházet jakémukoliv střetu zájmů při plnění </w:t>
      </w:r>
      <w:r w:rsidR="00577336" w:rsidRPr="000706BC">
        <w:rPr>
          <w:rFonts w:ascii="Arial" w:hAnsi="Arial" w:cs="Arial"/>
        </w:rPr>
        <w:t xml:space="preserve">smlouvy a </w:t>
      </w:r>
      <w:r w:rsidRPr="000706BC">
        <w:rPr>
          <w:rFonts w:ascii="Arial" w:hAnsi="Arial" w:cs="Arial"/>
        </w:rPr>
        <w:t xml:space="preserve">navazování obchodních vztahů, a to v jakékoliv formě. </w:t>
      </w:r>
      <w:r w:rsidR="00577336" w:rsidRPr="000706BC">
        <w:rPr>
          <w:rFonts w:ascii="Arial" w:hAnsi="Arial" w:cs="Arial"/>
        </w:rPr>
        <w:t xml:space="preserve">Objednatel </w:t>
      </w:r>
      <w:r w:rsidRPr="000706BC">
        <w:rPr>
          <w:rFonts w:ascii="Arial" w:hAnsi="Arial" w:cs="Arial"/>
        </w:rPr>
        <w:t xml:space="preserve">a </w:t>
      </w:r>
      <w:r w:rsidR="00577336" w:rsidRPr="000706BC">
        <w:rPr>
          <w:rFonts w:ascii="Arial" w:hAnsi="Arial" w:cs="Arial"/>
        </w:rPr>
        <w:t xml:space="preserve">zhotovitel se dále </w:t>
      </w:r>
      <w:r w:rsidRPr="000706BC">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0706BC">
        <w:rPr>
          <w:rFonts w:ascii="Arial" w:hAnsi="Arial" w:cs="Arial"/>
          <w:color w:val="201F1E"/>
          <w:shd w:val="clear" w:color="auto" w:fill="FFFFFF"/>
        </w:rPr>
        <w:t xml:space="preserve">Zhotovitel podáním nabídky do </w:t>
      </w:r>
      <w:r w:rsidR="004E49B9" w:rsidRPr="000706BC">
        <w:rPr>
          <w:rFonts w:ascii="Arial" w:hAnsi="Arial" w:cs="Arial"/>
          <w:color w:val="201F1E"/>
          <w:shd w:val="clear" w:color="auto" w:fill="FFFFFF"/>
        </w:rPr>
        <w:t>zadávacího</w:t>
      </w:r>
      <w:r w:rsidR="000706BC" w:rsidRPr="000706BC">
        <w:rPr>
          <w:rFonts w:ascii="Arial" w:hAnsi="Arial" w:cs="Arial"/>
          <w:color w:val="201F1E"/>
          <w:shd w:val="clear" w:color="auto" w:fill="FFFFFF"/>
        </w:rPr>
        <w:t xml:space="preserve"> </w:t>
      </w:r>
      <w:r w:rsidR="00990C24" w:rsidRPr="000706BC">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45476E3F" w14:textId="77777777" w:rsidR="009D4170" w:rsidRDefault="009D4170" w:rsidP="009D4170">
      <w:pPr>
        <w:pStyle w:val="Odstavecseseznamem"/>
        <w:jc w:val="both"/>
        <w:rPr>
          <w:rFonts w:ascii="Arial" w:hAnsi="Arial" w:cs="Arial"/>
          <w:highlight w:val="red"/>
        </w:rPr>
      </w:pPr>
    </w:p>
    <w:p w14:paraId="6E077B04" w14:textId="77777777" w:rsidR="00C05319" w:rsidRPr="00B109EB" w:rsidRDefault="00C05319" w:rsidP="009D4170">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D4170" w:rsidRPr="00C12E76" w14:paraId="41E0DE17" w14:textId="77777777" w:rsidTr="00FA41F6">
        <w:tc>
          <w:tcPr>
            <w:tcW w:w="4536" w:type="dxa"/>
          </w:tcPr>
          <w:p w14:paraId="605D5208" w14:textId="77777777" w:rsidR="009D4170" w:rsidRDefault="009D4170" w:rsidP="00FA41F6">
            <w:pPr>
              <w:rPr>
                <w:rFonts w:ascii="Arial" w:hAnsi="Arial" w:cs="Arial"/>
              </w:rPr>
            </w:pPr>
            <w:r w:rsidRPr="002411B1">
              <w:rPr>
                <w:rFonts w:ascii="Arial" w:hAnsi="Arial" w:cs="Arial"/>
              </w:rPr>
              <w:lastRenderedPageBreak/>
              <w:t>Ve Zlíně dne: dle el. podpisu</w:t>
            </w:r>
          </w:p>
          <w:p w14:paraId="7720F35D" w14:textId="77777777" w:rsidR="009D4170" w:rsidRPr="002411B1" w:rsidRDefault="009D4170" w:rsidP="00FA41F6">
            <w:pPr>
              <w:rPr>
                <w:rFonts w:ascii="Arial" w:hAnsi="Arial" w:cs="Arial"/>
              </w:rPr>
            </w:pPr>
          </w:p>
          <w:p w14:paraId="46253DA8" w14:textId="77777777" w:rsidR="009D4170" w:rsidRPr="00487887" w:rsidRDefault="009D4170" w:rsidP="00FA41F6">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1DBB2E13" w14:textId="77777777" w:rsidR="009D4170" w:rsidRDefault="009D4170" w:rsidP="00FA41F6">
            <w:pPr>
              <w:rPr>
                <w:rFonts w:ascii="Arial" w:hAnsi="Arial" w:cs="Arial"/>
              </w:rPr>
            </w:pPr>
            <w:r w:rsidRPr="002411B1">
              <w:rPr>
                <w:rFonts w:ascii="Arial" w:hAnsi="Arial" w:cs="Arial"/>
              </w:rPr>
              <w:t xml:space="preserve">V </w:t>
            </w:r>
            <w:r>
              <w:rPr>
                <w:rFonts w:ascii="Arial" w:hAnsi="Arial" w:cs="Arial"/>
              </w:rPr>
              <w:t>…</w:t>
            </w:r>
            <w:proofErr w:type="gramStart"/>
            <w:r>
              <w:rPr>
                <w:rFonts w:ascii="Arial" w:hAnsi="Arial" w:cs="Arial"/>
              </w:rPr>
              <w:t>…….</w:t>
            </w:r>
            <w:proofErr w:type="gramEnd"/>
            <w:r>
              <w:rPr>
                <w:rFonts w:ascii="Arial" w:hAnsi="Arial" w:cs="Arial"/>
              </w:rPr>
              <w:t>.</w:t>
            </w:r>
            <w:r w:rsidRPr="002411B1">
              <w:rPr>
                <w:rFonts w:ascii="Arial" w:hAnsi="Arial" w:cs="Arial"/>
              </w:rPr>
              <w:t xml:space="preserve"> dne: dle el. podpisu</w:t>
            </w:r>
          </w:p>
          <w:p w14:paraId="30E352CA" w14:textId="77777777" w:rsidR="009D4170" w:rsidRPr="002411B1" w:rsidRDefault="009D4170" w:rsidP="00FA41F6">
            <w:pPr>
              <w:rPr>
                <w:rFonts w:ascii="Arial" w:hAnsi="Arial" w:cs="Arial"/>
              </w:rPr>
            </w:pPr>
          </w:p>
          <w:p w14:paraId="09586065" w14:textId="77777777" w:rsidR="009D4170" w:rsidRDefault="009D4170" w:rsidP="00FA41F6">
            <w:pPr>
              <w:rPr>
                <w:rFonts w:ascii="Arial" w:hAnsi="Arial" w:cs="Arial"/>
              </w:rPr>
            </w:pPr>
            <w:r w:rsidRPr="002411B1">
              <w:rPr>
                <w:rFonts w:ascii="Arial" w:hAnsi="Arial" w:cs="Arial"/>
              </w:rPr>
              <w:t>Za zhotovitele:</w:t>
            </w:r>
          </w:p>
          <w:p w14:paraId="1BEBD897" w14:textId="5BCE0310" w:rsidR="009D4170" w:rsidRPr="00487887" w:rsidRDefault="009D4170" w:rsidP="00FA41F6">
            <w:pPr>
              <w:rPr>
                <w:rFonts w:ascii="Arial" w:hAnsi="Arial" w:cs="Arial"/>
              </w:rPr>
            </w:pPr>
          </w:p>
        </w:tc>
      </w:tr>
      <w:tr w:rsidR="009D4170" w:rsidRPr="00C12E76" w14:paraId="2A65CFA3" w14:textId="77777777" w:rsidTr="00FA41F6">
        <w:trPr>
          <w:trHeight w:val="2208"/>
        </w:trPr>
        <w:tc>
          <w:tcPr>
            <w:tcW w:w="4536" w:type="dxa"/>
          </w:tcPr>
          <w:p w14:paraId="6AB4EBE6" w14:textId="77777777" w:rsidR="009D4170" w:rsidRPr="002411B1" w:rsidRDefault="009D4170" w:rsidP="00FA41F6">
            <w:pPr>
              <w:pBdr>
                <w:bottom w:val="single" w:sz="6" w:space="1" w:color="auto"/>
              </w:pBdr>
              <w:ind w:right="459"/>
              <w:rPr>
                <w:rFonts w:ascii="Arial" w:hAnsi="Arial" w:cs="Arial"/>
              </w:rPr>
            </w:pPr>
          </w:p>
          <w:p w14:paraId="39CAC4B3" w14:textId="77777777" w:rsidR="009D4170" w:rsidRPr="002411B1" w:rsidRDefault="009D4170" w:rsidP="00FA41F6">
            <w:pPr>
              <w:pBdr>
                <w:bottom w:val="single" w:sz="6" w:space="1" w:color="auto"/>
              </w:pBdr>
              <w:ind w:right="459"/>
              <w:rPr>
                <w:rFonts w:ascii="Arial" w:hAnsi="Arial" w:cs="Arial"/>
              </w:rPr>
            </w:pPr>
          </w:p>
          <w:p w14:paraId="32E8E151" w14:textId="77777777" w:rsidR="009D4170" w:rsidRPr="002411B1" w:rsidRDefault="009D4170" w:rsidP="00FA41F6">
            <w:pPr>
              <w:spacing w:before="120" w:after="120"/>
              <w:contextualSpacing/>
              <w:rPr>
                <w:rFonts w:ascii="Arial" w:hAnsi="Arial" w:cs="Arial"/>
              </w:rPr>
            </w:pPr>
            <w:r w:rsidRPr="002411B1">
              <w:rPr>
                <w:rFonts w:ascii="Arial" w:hAnsi="Arial" w:cs="Arial"/>
              </w:rPr>
              <w:t xml:space="preserve">Česká </w:t>
            </w:r>
            <w:proofErr w:type="gramStart"/>
            <w:r w:rsidRPr="002411B1">
              <w:rPr>
                <w:rFonts w:ascii="Arial" w:hAnsi="Arial" w:cs="Arial"/>
              </w:rPr>
              <w:t>republika - Státní</w:t>
            </w:r>
            <w:proofErr w:type="gramEnd"/>
            <w:r w:rsidRPr="002411B1">
              <w:rPr>
                <w:rFonts w:ascii="Arial" w:hAnsi="Arial" w:cs="Arial"/>
              </w:rPr>
              <w:t xml:space="preserve"> pozemkový úřad</w:t>
            </w:r>
          </w:p>
          <w:p w14:paraId="2B18B58C" w14:textId="77777777" w:rsidR="009D4170" w:rsidRPr="002411B1" w:rsidRDefault="009D4170" w:rsidP="00FA41F6">
            <w:pPr>
              <w:spacing w:before="120" w:after="120"/>
              <w:contextualSpacing/>
              <w:rPr>
                <w:rFonts w:ascii="Arial" w:hAnsi="Arial" w:cs="Arial"/>
              </w:rPr>
            </w:pPr>
            <w:r w:rsidRPr="002411B1">
              <w:rPr>
                <w:rFonts w:ascii="Arial" w:hAnsi="Arial" w:cs="Arial"/>
              </w:rPr>
              <w:t>Krajský pozemkový úřad pro Zlínský kraj</w:t>
            </w:r>
          </w:p>
          <w:p w14:paraId="6DF97C85" w14:textId="77777777" w:rsidR="009D4170" w:rsidRPr="002411B1" w:rsidRDefault="009D4170" w:rsidP="00FA41F6">
            <w:pPr>
              <w:spacing w:after="120"/>
              <w:contextualSpacing/>
              <w:rPr>
                <w:rFonts w:ascii="Arial" w:hAnsi="Arial" w:cs="Arial"/>
              </w:rPr>
            </w:pPr>
            <w:r w:rsidRPr="002411B1">
              <w:rPr>
                <w:rFonts w:ascii="Arial" w:hAnsi="Arial" w:cs="Arial"/>
              </w:rPr>
              <w:t>Ing. Mlada Augustinová</w:t>
            </w:r>
          </w:p>
          <w:p w14:paraId="172AF128" w14:textId="77777777" w:rsidR="009D4170" w:rsidRPr="00487887" w:rsidRDefault="009D4170" w:rsidP="00FA41F6">
            <w:pPr>
              <w:spacing w:after="120"/>
              <w:contextualSpacing/>
              <w:rPr>
                <w:rFonts w:ascii="Arial" w:hAnsi="Arial" w:cs="Arial"/>
              </w:rPr>
            </w:pPr>
            <w:r>
              <w:rPr>
                <w:rFonts w:ascii="Arial" w:hAnsi="Arial" w:cs="Arial"/>
              </w:rPr>
              <w:t>ř</w:t>
            </w:r>
            <w:r w:rsidRPr="002411B1">
              <w:rPr>
                <w:rFonts w:ascii="Arial" w:hAnsi="Arial" w:cs="Arial"/>
              </w:rPr>
              <w:t>editelka</w:t>
            </w:r>
          </w:p>
        </w:tc>
        <w:tc>
          <w:tcPr>
            <w:tcW w:w="4536" w:type="dxa"/>
          </w:tcPr>
          <w:p w14:paraId="6572424D" w14:textId="77777777" w:rsidR="009D4170" w:rsidRPr="002411B1" w:rsidRDefault="009D4170" w:rsidP="00FA41F6">
            <w:pPr>
              <w:pBdr>
                <w:bottom w:val="single" w:sz="6" w:space="1" w:color="auto"/>
              </w:pBdr>
              <w:ind w:right="454"/>
              <w:rPr>
                <w:rFonts w:ascii="Arial" w:hAnsi="Arial" w:cs="Arial"/>
              </w:rPr>
            </w:pPr>
          </w:p>
          <w:p w14:paraId="6B667BB5" w14:textId="77777777" w:rsidR="009D4170" w:rsidRPr="002411B1" w:rsidRDefault="009D4170" w:rsidP="00FA41F6">
            <w:pPr>
              <w:pBdr>
                <w:bottom w:val="single" w:sz="6" w:space="1" w:color="auto"/>
              </w:pBdr>
              <w:ind w:right="454"/>
              <w:rPr>
                <w:rFonts w:ascii="Arial" w:hAnsi="Arial" w:cs="Arial"/>
              </w:rPr>
            </w:pPr>
          </w:p>
          <w:p w14:paraId="55A4B2A2" w14:textId="77777777" w:rsidR="009D4170" w:rsidRPr="00487887" w:rsidRDefault="009D4170" w:rsidP="00FA41F6">
            <w:pPr>
              <w:rPr>
                <w:rFonts w:ascii="Arial" w:hAnsi="Arial" w:cs="Arial"/>
              </w:rPr>
            </w:pPr>
          </w:p>
        </w:tc>
      </w:tr>
    </w:tbl>
    <w:p w14:paraId="7C7C3A68" w14:textId="77777777" w:rsidR="00943F4A" w:rsidRPr="00B109EB" w:rsidRDefault="00943F4A" w:rsidP="0D0362A8">
      <w:pPr>
        <w:pStyle w:val="Odstavecseseznamem"/>
        <w:jc w:val="both"/>
        <w:rPr>
          <w:rFonts w:ascii="Arial" w:hAnsi="Arial" w:cs="Arial"/>
          <w:highlight w:val="red"/>
        </w:rPr>
      </w:pPr>
    </w:p>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4D84A6C8" w14:textId="77777777" w:rsidR="009D4170" w:rsidRDefault="009D4170" w:rsidP="00175FEC">
      <w:pPr>
        <w:autoSpaceDE w:val="0"/>
        <w:autoSpaceDN w:val="0"/>
        <w:adjustRightInd w:val="0"/>
        <w:spacing w:before="100" w:beforeAutospacing="1" w:after="120"/>
        <w:jc w:val="both"/>
        <w:rPr>
          <w:rFonts w:ascii="Arial" w:hAnsi="Arial" w:cs="Arial"/>
          <w:b/>
          <w:bCs/>
          <w:sz w:val="24"/>
          <w:szCs w:val="24"/>
          <w:u w:val="single"/>
        </w:rPr>
      </w:pPr>
      <w:bookmarkStart w:id="45" w:name="_Hlk99090002"/>
    </w:p>
    <w:p w14:paraId="7A5D9C01" w14:textId="77777777" w:rsidR="009D4170" w:rsidRDefault="009D4170" w:rsidP="00175FEC">
      <w:pPr>
        <w:autoSpaceDE w:val="0"/>
        <w:autoSpaceDN w:val="0"/>
        <w:adjustRightInd w:val="0"/>
        <w:spacing w:before="100" w:beforeAutospacing="1" w:after="120"/>
        <w:jc w:val="both"/>
        <w:rPr>
          <w:rFonts w:ascii="Arial" w:hAnsi="Arial" w:cs="Arial"/>
          <w:b/>
          <w:bCs/>
          <w:sz w:val="24"/>
          <w:szCs w:val="24"/>
          <w:u w:val="single"/>
        </w:rPr>
      </w:pPr>
    </w:p>
    <w:p w14:paraId="752AA294" w14:textId="77777777" w:rsidR="009D4170" w:rsidRDefault="009D4170" w:rsidP="00175FEC">
      <w:pPr>
        <w:autoSpaceDE w:val="0"/>
        <w:autoSpaceDN w:val="0"/>
        <w:adjustRightInd w:val="0"/>
        <w:spacing w:before="100" w:beforeAutospacing="1" w:after="120"/>
        <w:jc w:val="both"/>
        <w:rPr>
          <w:rFonts w:ascii="Arial" w:hAnsi="Arial" w:cs="Arial"/>
          <w:b/>
          <w:bCs/>
          <w:sz w:val="24"/>
          <w:szCs w:val="24"/>
          <w:u w:val="single"/>
        </w:rPr>
      </w:pPr>
    </w:p>
    <w:p w14:paraId="20E01933"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61EC19E2"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468638EA"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5833632F"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724156B8"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1B6E1F6A"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2D5C0712"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01EDC458"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1207FFB5"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337D7AB1" w14:textId="77777777" w:rsidR="00C05319" w:rsidRDefault="00C05319" w:rsidP="00175FEC">
      <w:pPr>
        <w:autoSpaceDE w:val="0"/>
        <w:autoSpaceDN w:val="0"/>
        <w:adjustRightInd w:val="0"/>
        <w:spacing w:before="100" w:beforeAutospacing="1" w:after="120"/>
        <w:jc w:val="both"/>
        <w:rPr>
          <w:rFonts w:ascii="Arial" w:hAnsi="Arial" w:cs="Arial"/>
          <w:b/>
          <w:bCs/>
          <w:sz w:val="24"/>
          <w:szCs w:val="24"/>
          <w:u w:val="single"/>
        </w:rPr>
      </w:pPr>
    </w:p>
    <w:p w14:paraId="01877736" w14:textId="77777777" w:rsidR="009D4170" w:rsidRDefault="009D4170" w:rsidP="00175FEC">
      <w:pPr>
        <w:autoSpaceDE w:val="0"/>
        <w:autoSpaceDN w:val="0"/>
        <w:adjustRightInd w:val="0"/>
        <w:spacing w:before="100" w:beforeAutospacing="1" w:after="120"/>
        <w:jc w:val="both"/>
        <w:rPr>
          <w:rFonts w:ascii="Arial" w:hAnsi="Arial" w:cs="Arial"/>
          <w:b/>
          <w:bCs/>
          <w:sz w:val="24"/>
          <w:szCs w:val="24"/>
          <w:u w:val="single"/>
        </w:rPr>
      </w:pPr>
    </w:p>
    <w:p w14:paraId="08F74160" w14:textId="77777777" w:rsidR="009D4170" w:rsidRDefault="009D4170" w:rsidP="00175FEC">
      <w:pPr>
        <w:autoSpaceDE w:val="0"/>
        <w:autoSpaceDN w:val="0"/>
        <w:adjustRightInd w:val="0"/>
        <w:spacing w:before="100" w:beforeAutospacing="1" w:after="120"/>
        <w:jc w:val="both"/>
        <w:rPr>
          <w:rFonts w:ascii="Arial" w:hAnsi="Arial" w:cs="Arial"/>
          <w:b/>
          <w:bCs/>
          <w:sz w:val="24"/>
          <w:szCs w:val="24"/>
          <w:u w:val="single"/>
        </w:rPr>
      </w:pPr>
    </w:p>
    <w:p w14:paraId="2F021E60" w14:textId="77777777" w:rsidR="00360B7A" w:rsidRPr="00762BDB" w:rsidRDefault="00360B7A" w:rsidP="00360B7A">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7F540DE1" w14:textId="77777777" w:rsidR="00360B7A" w:rsidRPr="00A51930" w:rsidRDefault="00360B7A" w:rsidP="00360B7A">
      <w:pPr>
        <w:rPr>
          <w:rFonts w:ascii="Arial" w:hAnsi="Arial" w:cs="Arial"/>
          <w:b/>
          <w:bCs/>
        </w:rPr>
      </w:pPr>
      <w:r w:rsidRPr="00A51930">
        <w:rPr>
          <w:rFonts w:ascii="Arial" w:hAnsi="Arial" w:cs="Arial"/>
          <w:b/>
          <w:bCs/>
        </w:rPr>
        <w:t>Specifikace díla:</w:t>
      </w:r>
    </w:p>
    <w:p w14:paraId="56A57C1B" w14:textId="77777777" w:rsidR="00360B7A" w:rsidRDefault="00360B7A" w:rsidP="00360B7A">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projektovou dokumentací členěn na následující stavební objekty: </w:t>
      </w:r>
    </w:p>
    <w:p w14:paraId="1AA723DF"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01 Záchytný průleh PR1a</w:t>
      </w:r>
    </w:p>
    <w:p w14:paraId="1917D903"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02 Svodný příkop SP1</w:t>
      </w:r>
    </w:p>
    <w:p w14:paraId="42ED0801"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03 Záchytný průleh PR1b</w:t>
      </w:r>
    </w:p>
    <w:p w14:paraId="1A58E5E2"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04 Svodný příkop SP2</w:t>
      </w:r>
    </w:p>
    <w:p w14:paraId="5F77C892"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05 Mokřad Mok1</w:t>
      </w:r>
    </w:p>
    <w:p w14:paraId="11566F18"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SO 06 IP1 – SO 06.1.2.3 – následná péče 3 roky</w:t>
      </w:r>
    </w:p>
    <w:p w14:paraId="3BF0AE55" w14:textId="77777777" w:rsidR="00017DA7" w:rsidRPr="00017DA7" w:rsidRDefault="00017DA7" w:rsidP="00017DA7">
      <w:pPr>
        <w:spacing w:after="0" w:line="240" w:lineRule="auto"/>
        <w:jc w:val="both"/>
        <w:rPr>
          <w:rFonts w:ascii="Arial" w:eastAsia="Times New Roman" w:hAnsi="Arial" w:cs="Times New Roman"/>
          <w:szCs w:val="24"/>
          <w:lang w:eastAsia="cs-CZ"/>
        </w:rPr>
      </w:pPr>
    </w:p>
    <w:p w14:paraId="1B5CB8B7" w14:textId="77777777" w:rsidR="00017DA7" w:rsidRPr="00017DA7" w:rsidRDefault="00017DA7" w:rsidP="00017DA7">
      <w:pPr>
        <w:spacing w:after="0" w:line="240" w:lineRule="auto"/>
        <w:jc w:val="both"/>
        <w:rPr>
          <w:rFonts w:ascii="Arial" w:eastAsia="Times New Roman" w:hAnsi="Arial" w:cs="Times New Roman"/>
          <w:szCs w:val="24"/>
          <w:u w:val="single"/>
          <w:lang w:eastAsia="cs-CZ"/>
        </w:rPr>
      </w:pPr>
      <w:r w:rsidRPr="00017DA7">
        <w:rPr>
          <w:rFonts w:ascii="Arial" w:eastAsia="Times New Roman" w:hAnsi="Arial" w:cs="Times New Roman"/>
          <w:szCs w:val="24"/>
          <w:u w:val="single"/>
          <w:lang w:eastAsia="cs-CZ"/>
        </w:rPr>
        <w:t>SO 01 Záchytný průleh PR1a</w:t>
      </w:r>
    </w:p>
    <w:p w14:paraId="4F27030C" w14:textId="77777777" w:rsidR="00017DA7" w:rsidRPr="00017DA7" w:rsidRDefault="00017DA7" w:rsidP="00017DA7">
      <w:pPr>
        <w:spacing w:after="12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 xml:space="preserve">Průleh má délku 343 m. Je napojen na svodný příkop SP1. Průtočný profil je navržen jako lomený trojúhelníkový se sklony svahu 1:5 (na délku 2,0 m od osy průlehu) a dál ve sklonu 1:2. Na levém břehu je průleh doplněn o zemní val s šířkou v koruně 1500 mm a sklony svahů 1:2, s výškou 700 mm ode dna průlehu. Výška koruny zemního valu je 310,33 m n.m. a dna průlehu 309,63 m n.m. Celý profil bude </w:t>
      </w:r>
      <w:proofErr w:type="spellStart"/>
      <w:r w:rsidRPr="00017DA7">
        <w:rPr>
          <w:rFonts w:ascii="Arial" w:eastAsia="Times New Roman" w:hAnsi="Arial" w:cs="Times New Roman"/>
          <w:szCs w:val="24"/>
          <w:lang w:eastAsia="cs-CZ"/>
        </w:rPr>
        <w:t>ohumusován</w:t>
      </w:r>
      <w:proofErr w:type="spellEnd"/>
      <w:r w:rsidRPr="00017DA7">
        <w:rPr>
          <w:rFonts w:ascii="Arial" w:eastAsia="Times New Roman" w:hAnsi="Arial" w:cs="Times New Roman"/>
          <w:szCs w:val="24"/>
          <w:lang w:eastAsia="cs-CZ"/>
        </w:rPr>
        <w:t xml:space="preserve"> a oset. Na pravém břehu bude průleh doplněn o výsadbu dřevin – SO 06 IP1.</w:t>
      </w:r>
    </w:p>
    <w:p w14:paraId="26ACB08A" w14:textId="77777777" w:rsidR="00017DA7" w:rsidRPr="00017DA7" w:rsidRDefault="00017DA7" w:rsidP="00017DA7">
      <w:pPr>
        <w:spacing w:after="0" w:line="240" w:lineRule="auto"/>
        <w:jc w:val="both"/>
        <w:rPr>
          <w:rFonts w:ascii="Arial" w:eastAsia="Times New Roman" w:hAnsi="Arial" w:cs="Times New Roman"/>
          <w:szCs w:val="24"/>
          <w:u w:val="single"/>
          <w:lang w:eastAsia="cs-CZ"/>
        </w:rPr>
      </w:pPr>
      <w:r w:rsidRPr="00017DA7">
        <w:rPr>
          <w:rFonts w:ascii="Arial" w:eastAsia="Times New Roman" w:hAnsi="Arial" w:cs="Times New Roman"/>
          <w:szCs w:val="24"/>
          <w:u w:val="single"/>
          <w:lang w:eastAsia="cs-CZ"/>
        </w:rPr>
        <w:t>SO 02 Svodný příkop SP1</w:t>
      </w:r>
    </w:p>
    <w:p w14:paraId="49FD550E" w14:textId="77777777" w:rsidR="00017DA7" w:rsidRPr="00017DA7" w:rsidRDefault="00017DA7" w:rsidP="00017DA7">
      <w:pPr>
        <w:spacing w:after="12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 xml:space="preserve">Svodný příkop je navržen v délce 136 m. Průtočný profil tvoří jednoduchý lichoběžník s šířkou dna 300 mm se sklony svahů 1:1,5 a hloubkou </w:t>
      </w:r>
      <w:proofErr w:type="gramStart"/>
      <w:r w:rsidRPr="00017DA7">
        <w:rPr>
          <w:rFonts w:ascii="Arial" w:eastAsia="Times New Roman" w:hAnsi="Arial" w:cs="Times New Roman"/>
          <w:szCs w:val="24"/>
          <w:lang w:eastAsia="cs-CZ"/>
        </w:rPr>
        <w:t>300 – 500</w:t>
      </w:r>
      <w:proofErr w:type="gramEnd"/>
      <w:r w:rsidRPr="00017DA7">
        <w:rPr>
          <w:rFonts w:ascii="Arial" w:eastAsia="Times New Roman" w:hAnsi="Arial" w:cs="Times New Roman"/>
          <w:szCs w:val="24"/>
          <w:lang w:eastAsia="cs-CZ"/>
        </w:rPr>
        <w:t xml:space="preserve"> mm. S ohledem na výrazný podélný sklon bude příkop opevněn kamennou dlažbou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xml:space="preserve">. 300 mm do podkladního betonu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xml:space="preserve">. 200 mm. Zbytek svahu bude </w:t>
      </w:r>
      <w:proofErr w:type="spellStart"/>
      <w:r w:rsidRPr="00017DA7">
        <w:rPr>
          <w:rFonts w:ascii="Arial" w:eastAsia="Times New Roman" w:hAnsi="Arial" w:cs="Times New Roman"/>
          <w:szCs w:val="24"/>
          <w:lang w:eastAsia="cs-CZ"/>
        </w:rPr>
        <w:t>ohumusován</w:t>
      </w:r>
      <w:proofErr w:type="spellEnd"/>
      <w:r w:rsidRPr="00017DA7">
        <w:rPr>
          <w:rFonts w:ascii="Arial" w:eastAsia="Times New Roman" w:hAnsi="Arial" w:cs="Times New Roman"/>
          <w:szCs w:val="24"/>
          <w:lang w:eastAsia="cs-CZ"/>
        </w:rPr>
        <w:t xml:space="preserve"> a oset. Příkop bude stabilizován betonovými příčnými prahy 800 x 300 mm na štěrkopískovém podsypu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xml:space="preserve">. 100 mm v počtu 4 ks. </w:t>
      </w:r>
    </w:p>
    <w:p w14:paraId="16B4D966" w14:textId="77777777" w:rsidR="00017DA7" w:rsidRPr="00017DA7" w:rsidRDefault="00017DA7" w:rsidP="00017DA7">
      <w:pPr>
        <w:spacing w:after="0" w:line="240" w:lineRule="auto"/>
        <w:jc w:val="both"/>
        <w:rPr>
          <w:rFonts w:ascii="Arial" w:eastAsia="Times New Roman" w:hAnsi="Arial" w:cs="Times New Roman"/>
          <w:szCs w:val="24"/>
          <w:u w:val="single"/>
          <w:lang w:eastAsia="cs-CZ"/>
        </w:rPr>
      </w:pPr>
      <w:r w:rsidRPr="00017DA7">
        <w:rPr>
          <w:rFonts w:ascii="Arial" w:eastAsia="Times New Roman" w:hAnsi="Arial" w:cs="Times New Roman"/>
          <w:szCs w:val="24"/>
          <w:u w:val="single"/>
          <w:lang w:eastAsia="cs-CZ"/>
        </w:rPr>
        <w:t>SO 03 Záchytný průleh PR1b</w:t>
      </w:r>
    </w:p>
    <w:p w14:paraId="3304D354"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 xml:space="preserve">Průleh má délku 684 m. Je napojen na svodný příkop SP2 (SO 04), který je umístěn v km 0,377 průlehu. Průtočný profil je navržen jako lomený trojúhelníkový se sklony svahu 1:5 (na délku 2,0 m od osy průlehu) a dál ve sklonu 1:2. Na pravém břehu je průleh doplněn o zemní val s šířkou v koruně 1500 mm a sklony svahů 1:2, s výškou 1000 mm ode dna průlehu. Výška koruny zemního valu je 317,00 m n.m. a dna průlehu 316,00 m n.m. Celý profil bude </w:t>
      </w:r>
      <w:proofErr w:type="spellStart"/>
      <w:r w:rsidRPr="00017DA7">
        <w:rPr>
          <w:rFonts w:ascii="Arial" w:eastAsia="Times New Roman" w:hAnsi="Arial" w:cs="Times New Roman"/>
          <w:szCs w:val="24"/>
          <w:lang w:eastAsia="cs-CZ"/>
        </w:rPr>
        <w:t>ohumusován</w:t>
      </w:r>
      <w:proofErr w:type="spellEnd"/>
      <w:r w:rsidRPr="00017DA7">
        <w:rPr>
          <w:rFonts w:ascii="Arial" w:eastAsia="Times New Roman" w:hAnsi="Arial" w:cs="Times New Roman"/>
          <w:szCs w:val="24"/>
          <w:lang w:eastAsia="cs-CZ"/>
        </w:rPr>
        <w:t xml:space="preserve"> a oset. Na pravém i levém břehu bude průleh doplněn o výsadbu dřevin – SO 06 IP1.</w:t>
      </w:r>
    </w:p>
    <w:p w14:paraId="5B2C1CF9" w14:textId="77777777" w:rsidR="00017DA7" w:rsidRPr="00017DA7" w:rsidRDefault="00017DA7" w:rsidP="00017DA7">
      <w:pPr>
        <w:spacing w:before="240" w:after="0" w:line="240" w:lineRule="auto"/>
        <w:jc w:val="both"/>
        <w:rPr>
          <w:rFonts w:ascii="Arial" w:eastAsia="Times New Roman" w:hAnsi="Arial" w:cs="Times New Roman"/>
          <w:szCs w:val="24"/>
          <w:u w:val="single"/>
          <w:lang w:eastAsia="cs-CZ"/>
        </w:rPr>
      </w:pPr>
      <w:r w:rsidRPr="00017DA7">
        <w:rPr>
          <w:rFonts w:ascii="Arial" w:eastAsia="Times New Roman" w:hAnsi="Arial" w:cs="Times New Roman"/>
          <w:szCs w:val="24"/>
          <w:u w:val="single"/>
          <w:lang w:eastAsia="cs-CZ"/>
        </w:rPr>
        <w:t>SO 04 Svodný příkop SP2</w:t>
      </w:r>
    </w:p>
    <w:p w14:paraId="46606608" w14:textId="77777777" w:rsidR="00017DA7" w:rsidRPr="00017DA7" w:rsidRDefault="00017DA7" w:rsidP="00017DA7">
      <w:pPr>
        <w:spacing w:after="120" w:line="240" w:lineRule="auto"/>
        <w:jc w:val="both"/>
        <w:rPr>
          <w:rFonts w:ascii="Arial" w:eastAsia="Times New Roman" w:hAnsi="Arial" w:cs="Times New Roman"/>
          <w:szCs w:val="24"/>
          <w:lang w:eastAsia="cs-CZ"/>
        </w:rPr>
      </w:pPr>
      <w:r w:rsidRPr="00017DA7">
        <w:rPr>
          <w:rFonts w:ascii="Arial" w:eastAsia="Times New Roman" w:hAnsi="Arial" w:cs="Times New Roman"/>
          <w:szCs w:val="24"/>
          <w:lang w:eastAsia="cs-CZ"/>
        </w:rPr>
        <w:t xml:space="preserve">Svodný příkop je navržen v délce 159 m, začátek úpravy je v km 0,029. Průtočný profil tvoří jednoduchý lichoběžník s šířkou dna 300 mm se sklony svahů 1:1,5 a hloubkou </w:t>
      </w:r>
      <w:proofErr w:type="gramStart"/>
      <w:r w:rsidRPr="00017DA7">
        <w:rPr>
          <w:rFonts w:ascii="Arial" w:eastAsia="Times New Roman" w:hAnsi="Arial" w:cs="Times New Roman"/>
          <w:szCs w:val="24"/>
          <w:lang w:eastAsia="cs-CZ"/>
        </w:rPr>
        <w:t>300 – 500</w:t>
      </w:r>
      <w:proofErr w:type="gramEnd"/>
      <w:r w:rsidRPr="00017DA7">
        <w:rPr>
          <w:rFonts w:ascii="Arial" w:eastAsia="Times New Roman" w:hAnsi="Arial" w:cs="Times New Roman"/>
          <w:szCs w:val="24"/>
          <w:lang w:eastAsia="cs-CZ"/>
        </w:rPr>
        <w:t xml:space="preserve"> mm. S ohledem na výrazný podélný sklon bude příkop opevněn kamennou dlažbou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xml:space="preserve">. 300 mm do podkladního betonu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xml:space="preserve">. 200 mm. Zbytek svahu bude </w:t>
      </w:r>
      <w:proofErr w:type="spellStart"/>
      <w:r w:rsidRPr="00017DA7">
        <w:rPr>
          <w:rFonts w:ascii="Arial" w:eastAsia="Times New Roman" w:hAnsi="Arial" w:cs="Times New Roman"/>
          <w:szCs w:val="24"/>
          <w:lang w:eastAsia="cs-CZ"/>
        </w:rPr>
        <w:t>ohumusován</w:t>
      </w:r>
      <w:proofErr w:type="spellEnd"/>
      <w:r w:rsidRPr="00017DA7">
        <w:rPr>
          <w:rFonts w:ascii="Arial" w:eastAsia="Times New Roman" w:hAnsi="Arial" w:cs="Times New Roman"/>
          <w:szCs w:val="24"/>
          <w:lang w:eastAsia="cs-CZ"/>
        </w:rPr>
        <w:t xml:space="preserve"> a oset. Příkop bude stabilizován betonovými příčnými prahy 800 x 300 mm na štěrkopískovém podsypu </w:t>
      </w:r>
      <w:proofErr w:type="spellStart"/>
      <w:r w:rsidRPr="00017DA7">
        <w:rPr>
          <w:rFonts w:ascii="Arial" w:eastAsia="Times New Roman" w:hAnsi="Arial" w:cs="Times New Roman"/>
          <w:szCs w:val="24"/>
          <w:lang w:eastAsia="cs-CZ"/>
        </w:rPr>
        <w:t>tl</w:t>
      </w:r>
      <w:proofErr w:type="spellEnd"/>
      <w:r w:rsidRPr="00017DA7">
        <w:rPr>
          <w:rFonts w:ascii="Arial" w:eastAsia="Times New Roman" w:hAnsi="Arial" w:cs="Times New Roman"/>
          <w:szCs w:val="24"/>
          <w:lang w:eastAsia="cs-CZ"/>
        </w:rPr>
        <w:t>. 100 mm v počtu 8 ks.</w:t>
      </w:r>
    </w:p>
    <w:p w14:paraId="7B37181F" w14:textId="77777777" w:rsidR="00017DA7" w:rsidRPr="00017DA7" w:rsidRDefault="00017DA7" w:rsidP="00017DA7">
      <w:pPr>
        <w:spacing w:after="0" w:line="240" w:lineRule="auto"/>
        <w:jc w:val="both"/>
        <w:rPr>
          <w:rFonts w:ascii="Arial" w:eastAsia="Times New Roman" w:hAnsi="Arial" w:cs="Times New Roman"/>
          <w:szCs w:val="24"/>
          <w:u w:val="single"/>
          <w:lang w:eastAsia="cs-CZ"/>
        </w:rPr>
      </w:pPr>
      <w:r w:rsidRPr="00017DA7">
        <w:rPr>
          <w:rFonts w:ascii="Arial" w:eastAsia="Times New Roman" w:hAnsi="Arial" w:cs="Times New Roman"/>
          <w:szCs w:val="24"/>
          <w:u w:val="single"/>
          <w:lang w:eastAsia="cs-CZ"/>
        </w:rPr>
        <w:t>SO 05 Mokřad Mok1</w:t>
      </w:r>
    </w:p>
    <w:p w14:paraId="0BA54797" w14:textId="77777777" w:rsidR="00017DA7" w:rsidRPr="00017DA7" w:rsidRDefault="00017DA7" w:rsidP="00017DA7">
      <w:pPr>
        <w:spacing w:after="120" w:line="240" w:lineRule="auto"/>
        <w:jc w:val="both"/>
        <w:rPr>
          <w:rFonts w:ascii="Arial" w:eastAsia="Times New Roman" w:hAnsi="Arial" w:cs="Arial"/>
          <w:lang w:eastAsia="cs-CZ"/>
        </w:rPr>
      </w:pPr>
      <w:r w:rsidRPr="00017DA7">
        <w:rPr>
          <w:rFonts w:ascii="Arial" w:eastAsia="Times New Roman" w:hAnsi="Arial" w:cs="Arial"/>
          <w:lang w:eastAsia="cs-CZ"/>
        </w:rPr>
        <w:t xml:space="preserve">Mokřad je navržen na zamokřené lokalitě. Má šířku cca 55 m a délku cca 25 m. Mokřad je </w:t>
      </w:r>
      <w:proofErr w:type="spellStart"/>
      <w:r w:rsidRPr="00017DA7">
        <w:rPr>
          <w:rFonts w:ascii="Arial" w:eastAsia="Times New Roman" w:hAnsi="Arial" w:cs="Arial"/>
          <w:lang w:eastAsia="cs-CZ"/>
        </w:rPr>
        <w:t>navrhžen</w:t>
      </w:r>
      <w:proofErr w:type="spellEnd"/>
      <w:r w:rsidRPr="00017DA7">
        <w:rPr>
          <w:rFonts w:ascii="Arial" w:eastAsia="Times New Roman" w:hAnsi="Arial" w:cs="Arial"/>
          <w:lang w:eastAsia="cs-CZ"/>
        </w:rPr>
        <w:t xml:space="preserve"> jako neprůtočný s max. hloubkou vody 1,0 m. Bude doplněn o terénní zvýšeninu (ostrůvek) s pařezy stromů ložené vzhůru kořeny. Tvar mokřadu je oválný. Není zde plánována obsádka. Plocha zátopy při max. zadržení je 320 m</w:t>
      </w:r>
      <w:r w:rsidRPr="00017DA7">
        <w:rPr>
          <w:rFonts w:ascii="Arial" w:eastAsia="Times New Roman" w:hAnsi="Arial" w:cs="Arial"/>
          <w:vertAlign w:val="superscript"/>
          <w:lang w:eastAsia="cs-CZ"/>
        </w:rPr>
        <w:t>2</w:t>
      </w:r>
      <w:r w:rsidRPr="00017DA7">
        <w:rPr>
          <w:rFonts w:ascii="Arial" w:eastAsia="Times New Roman" w:hAnsi="Arial" w:cs="Arial"/>
          <w:lang w:eastAsia="cs-CZ"/>
        </w:rPr>
        <w:t xml:space="preserve">. Hladina bude držena výškou přetokového profilu na kótě 289,50 m n.m. Dno i svahy jsou bez urovnání, při modelaci dna bagrem nebude použita </w:t>
      </w:r>
      <w:proofErr w:type="spellStart"/>
      <w:r w:rsidRPr="00017DA7">
        <w:rPr>
          <w:rFonts w:ascii="Arial" w:eastAsia="Times New Roman" w:hAnsi="Arial" w:cs="Arial"/>
          <w:lang w:eastAsia="cs-CZ"/>
        </w:rPr>
        <w:t>svahovka</w:t>
      </w:r>
      <w:proofErr w:type="spellEnd"/>
      <w:r w:rsidRPr="00017DA7">
        <w:rPr>
          <w:rFonts w:ascii="Arial" w:eastAsia="Times New Roman" w:hAnsi="Arial" w:cs="Arial"/>
          <w:lang w:eastAsia="cs-CZ"/>
        </w:rPr>
        <w:t xml:space="preserve"> ani lžíce s drapáky. V mokřadu není uvažováno s osázením vodními rostlinami, předpokládá se jejich výskyt přirozeným množením. Taktéž není uvažováno s výsadbou dřevin, dojde k přirozenému náletu. Nad hladinou vody je navrženo ohumusování (</w:t>
      </w:r>
      <w:proofErr w:type="spellStart"/>
      <w:r w:rsidRPr="00017DA7">
        <w:rPr>
          <w:rFonts w:ascii="Arial" w:eastAsia="Times New Roman" w:hAnsi="Arial" w:cs="Arial"/>
          <w:lang w:eastAsia="cs-CZ"/>
        </w:rPr>
        <w:t>tl</w:t>
      </w:r>
      <w:proofErr w:type="spellEnd"/>
      <w:r w:rsidRPr="00017DA7">
        <w:rPr>
          <w:rFonts w:ascii="Arial" w:eastAsia="Times New Roman" w:hAnsi="Arial" w:cs="Arial"/>
          <w:lang w:eastAsia="cs-CZ"/>
        </w:rPr>
        <w:t>. 100 mm) s osetím. Lokalita bude doplněna o drobnou terénní depresi v ploše 70 m</w:t>
      </w:r>
      <w:r w:rsidRPr="00017DA7">
        <w:rPr>
          <w:rFonts w:ascii="Arial" w:eastAsia="Times New Roman" w:hAnsi="Arial" w:cs="Arial"/>
          <w:vertAlign w:val="superscript"/>
          <w:lang w:eastAsia="cs-CZ"/>
        </w:rPr>
        <w:t>2</w:t>
      </w:r>
      <w:r w:rsidRPr="00017DA7">
        <w:rPr>
          <w:rFonts w:ascii="Arial" w:eastAsia="Times New Roman" w:hAnsi="Arial" w:cs="Arial"/>
          <w:lang w:eastAsia="cs-CZ"/>
        </w:rPr>
        <w:t xml:space="preserve"> se sklonem svahů 1:3. Na jižní straně je navržena solitérní výsadba stromů v počtu 8 ks (SO 06 IP1).</w:t>
      </w:r>
    </w:p>
    <w:p w14:paraId="5EB815BD" w14:textId="77777777" w:rsidR="00017DA7" w:rsidRPr="00017DA7" w:rsidRDefault="00017DA7" w:rsidP="00017DA7">
      <w:pPr>
        <w:spacing w:after="0" w:line="240" w:lineRule="auto"/>
        <w:jc w:val="both"/>
        <w:rPr>
          <w:rFonts w:ascii="Arial" w:eastAsia="Times New Roman" w:hAnsi="Arial" w:cs="Times New Roman"/>
          <w:szCs w:val="24"/>
          <w:lang w:eastAsia="cs-CZ"/>
        </w:rPr>
      </w:pPr>
      <w:r w:rsidRPr="00017DA7">
        <w:rPr>
          <w:rFonts w:ascii="Arial" w:eastAsia="Times New Roman" w:hAnsi="Arial" w:cs="Times New Roman"/>
          <w:szCs w:val="24"/>
          <w:u w:val="single"/>
          <w:lang w:eastAsia="cs-CZ"/>
        </w:rPr>
        <w:lastRenderedPageBreak/>
        <w:t>SO 06 IP1 – SO 06.1.2.3 – následná péče 3 roky</w:t>
      </w:r>
    </w:p>
    <w:p w14:paraId="5726E21A" w14:textId="77777777" w:rsidR="00017DA7" w:rsidRPr="00017DA7" w:rsidRDefault="00017DA7" w:rsidP="00017DA7">
      <w:pPr>
        <w:spacing w:after="0" w:line="240" w:lineRule="auto"/>
        <w:jc w:val="both"/>
        <w:rPr>
          <w:rFonts w:ascii="Arial" w:eastAsia="Times New Roman" w:hAnsi="Arial" w:cs="Arial"/>
          <w:lang w:eastAsia="cs-CZ"/>
        </w:rPr>
      </w:pPr>
      <w:r w:rsidRPr="00017DA7">
        <w:rPr>
          <w:rFonts w:ascii="Arial" w:eastAsia="Times New Roman" w:hAnsi="Arial" w:cs="Arial"/>
          <w:lang w:eastAsia="cs-CZ"/>
        </w:rPr>
        <w:t>Výsadba je navržena u záchytných průlehů a mokřadu ve vzdálenosti 3 m od sousední parcely.</w:t>
      </w:r>
    </w:p>
    <w:p w14:paraId="09BCF59C" w14:textId="77777777" w:rsidR="00017DA7" w:rsidRPr="00017DA7" w:rsidRDefault="00017DA7" w:rsidP="00017DA7">
      <w:pPr>
        <w:spacing w:after="0" w:line="240" w:lineRule="auto"/>
        <w:jc w:val="both"/>
        <w:rPr>
          <w:rFonts w:ascii="Arial" w:eastAsia="Times New Roman" w:hAnsi="Arial" w:cs="Arial"/>
          <w:lang w:eastAsia="cs-CZ"/>
        </w:rPr>
      </w:pPr>
      <w:r w:rsidRPr="00017DA7">
        <w:rPr>
          <w:rFonts w:ascii="Arial" w:eastAsia="Times New Roman" w:hAnsi="Arial" w:cs="Arial"/>
          <w:lang w:eastAsia="cs-CZ"/>
        </w:rPr>
        <w:t xml:space="preserve">Stromová výsadba bude prováděna sadovnickým způsobem do jamek, ve sponu 6 x 3 m, velikost sazenic 2 m, statické zajištění pomocí tří kůlů s ochranou proti okusu. Celkem bude vysázeno 44 ks </w:t>
      </w:r>
      <w:proofErr w:type="gramStart"/>
      <w:r w:rsidRPr="00017DA7">
        <w:rPr>
          <w:rFonts w:ascii="Arial" w:eastAsia="Times New Roman" w:hAnsi="Arial" w:cs="Arial"/>
          <w:lang w:eastAsia="cs-CZ"/>
        </w:rPr>
        <w:t>stromů - Javor</w:t>
      </w:r>
      <w:proofErr w:type="gramEnd"/>
      <w:r w:rsidRPr="00017DA7">
        <w:rPr>
          <w:rFonts w:ascii="Arial" w:eastAsia="Times New Roman" w:hAnsi="Arial" w:cs="Arial"/>
          <w:lang w:eastAsia="cs-CZ"/>
        </w:rPr>
        <w:t xml:space="preserve"> mleč (Acer </w:t>
      </w:r>
      <w:proofErr w:type="spellStart"/>
      <w:r w:rsidRPr="00017DA7">
        <w:rPr>
          <w:rFonts w:ascii="Arial" w:eastAsia="Times New Roman" w:hAnsi="Arial" w:cs="Arial"/>
          <w:lang w:eastAsia="cs-CZ"/>
        </w:rPr>
        <w:t>platanoides</w:t>
      </w:r>
      <w:proofErr w:type="spellEnd"/>
      <w:r w:rsidRPr="00017DA7">
        <w:rPr>
          <w:rFonts w:ascii="Arial" w:eastAsia="Times New Roman" w:hAnsi="Arial" w:cs="Arial"/>
          <w:lang w:eastAsia="cs-CZ"/>
        </w:rPr>
        <w:t>), Lípa srdčitá (</w:t>
      </w:r>
      <w:proofErr w:type="spellStart"/>
      <w:r w:rsidRPr="00017DA7">
        <w:rPr>
          <w:rFonts w:ascii="Arial" w:eastAsia="Times New Roman" w:hAnsi="Arial" w:cs="Arial"/>
          <w:lang w:eastAsia="cs-CZ"/>
        </w:rPr>
        <w:t>Tilia</w:t>
      </w:r>
      <w:proofErr w:type="spellEnd"/>
      <w:r w:rsidRPr="00017DA7">
        <w:rPr>
          <w:rFonts w:ascii="Arial" w:eastAsia="Times New Roman" w:hAnsi="Arial" w:cs="Arial"/>
          <w:lang w:eastAsia="cs-CZ"/>
        </w:rPr>
        <w:t xml:space="preserve"> </w:t>
      </w:r>
      <w:proofErr w:type="spellStart"/>
      <w:r w:rsidRPr="00017DA7">
        <w:rPr>
          <w:rFonts w:ascii="Arial" w:eastAsia="Times New Roman" w:hAnsi="Arial" w:cs="Arial"/>
          <w:lang w:eastAsia="cs-CZ"/>
        </w:rPr>
        <w:t>cordata</w:t>
      </w:r>
      <w:proofErr w:type="spellEnd"/>
      <w:r w:rsidRPr="00017DA7">
        <w:rPr>
          <w:rFonts w:ascii="Arial" w:eastAsia="Times New Roman" w:hAnsi="Arial" w:cs="Arial"/>
          <w:lang w:eastAsia="cs-CZ"/>
        </w:rPr>
        <w:t>), Olše lepkavá (</w:t>
      </w:r>
      <w:proofErr w:type="spellStart"/>
      <w:r w:rsidRPr="00017DA7">
        <w:rPr>
          <w:rFonts w:ascii="Arial" w:eastAsia="Times New Roman" w:hAnsi="Arial" w:cs="Arial"/>
          <w:lang w:eastAsia="cs-CZ"/>
        </w:rPr>
        <w:t>Alnus</w:t>
      </w:r>
      <w:proofErr w:type="spellEnd"/>
      <w:r w:rsidRPr="00017DA7">
        <w:rPr>
          <w:rFonts w:ascii="Arial" w:eastAsia="Times New Roman" w:hAnsi="Arial" w:cs="Arial"/>
          <w:lang w:eastAsia="cs-CZ"/>
        </w:rPr>
        <w:t xml:space="preserve"> </w:t>
      </w:r>
      <w:proofErr w:type="spellStart"/>
      <w:r w:rsidRPr="00017DA7">
        <w:rPr>
          <w:rFonts w:ascii="Arial" w:eastAsia="Times New Roman" w:hAnsi="Arial" w:cs="Arial"/>
          <w:lang w:eastAsia="cs-CZ"/>
        </w:rPr>
        <w:t>glutinosa</w:t>
      </w:r>
      <w:proofErr w:type="spellEnd"/>
      <w:r w:rsidRPr="00017DA7">
        <w:rPr>
          <w:rFonts w:ascii="Arial" w:eastAsia="Times New Roman" w:hAnsi="Arial" w:cs="Arial"/>
          <w:lang w:eastAsia="cs-CZ"/>
        </w:rPr>
        <w:t>), Vrba křehká (</w:t>
      </w:r>
      <w:proofErr w:type="spellStart"/>
      <w:r w:rsidRPr="00017DA7">
        <w:rPr>
          <w:rFonts w:ascii="Arial" w:eastAsia="Times New Roman" w:hAnsi="Arial" w:cs="Arial"/>
          <w:lang w:eastAsia="cs-CZ"/>
        </w:rPr>
        <w:t>Salix</w:t>
      </w:r>
      <w:proofErr w:type="spellEnd"/>
      <w:r w:rsidRPr="00017DA7">
        <w:rPr>
          <w:rFonts w:ascii="Arial" w:eastAsia="Times New Roman" w:hAnsi="Arial" w:cs="Arial"/>
          <w:lang w:eastAsia="cs-CZ"/>
        </w:rPr>
        <w:t xml:space="preserve"> </w:t>
      </w:r>
      <w:proofErr w:type="spellStart"/>
      <w:r w:rsidRPr="00017DA7">
        <w:rPr>
          <w:rFonts w:ascii="Arial" w:eastAsia="Times New Roman" w:hAnsi="Arial" w:cs="Arial"/>
          <w:lang w:eastAsia="cs-CZ"/>
        </w:rPr>
        <w:t>fragilis</w:t>
      </w:r>
      <w:proofErr w:type="spellEnd"/>
      <w:r w:rsidRPr="00017DA7">
        <w:rPr>
          <w:rFonts w:ascii="Arial" w:eastAsia="Times New Roman" w:hAnsi="Arial" w:cs="Arial"/>
          <w:lang w:eastAsia="cs-CZ"/>
        </w:rPr>
        <w:t xml:space="preserve">). Na parcele </w:t>
      </w:r>
      <w:proofErr w:type="spellStart"/>
      <w:r w:rsidRPr="00017DA7">
        <w:rPr>
          <w:rFonts w:ascii="Arial" w:eastAsia="Times New Roman" w:hAnsi="Arial" w:cs="Arial"/>
          <w:lang w:eastAsia="cs-CZ"/>
        </w:rPr>
        <w:t>p.č</w:t>
      </w:r>
      <w:proofErr w:type="spellEnd"/>
      <w:r w:rsidRPr="00017DA7">
        <w:rPr>
          <w:rFonts w:ascii="Arial" w:eastAsia="Times New Roman" w:hAnsi="Arial" w:cs="Arial"/>
          <w:lang w:eastAsia="cs-CZ"/>
        </w:rPr>
        <w:t xml:space="preserve">. 715 (Mok1 SO 05) bude výsadba chráněna oplocenkou. Bude zajištěna následná </w:t>
      </w:r>
      <w:proofErr w:type="gramStart"/>
      <w:r w:rsidRPr="00017DA7">
        <w:rPr>
          <w:rFonts w:ascii="Arial" w:eastAsia="Times New Roman" w:hAnsi="Arial" w:cs="Arial"/>
          <w:lang w:eastAsia="cs-CZ"/>
        </w:rPr>
        <w:t>3-letá</w:t>
      </w:r>
      <w:proofErr w:type="gramEnd"/>
      <w:r w:rsidRPr="00017DA7">
        <w:rPr>
          <w:rFonts w:ascii="Arial" w:eastAsia="Times New Roman" w:hAnsi="Arial" w:cs="Arial"/>
          <w:lang w:eastAsia="cs-CZ"/>
        </w:rPr>
        <w:t xml:space="preserve"> péče o zeleň.</w:t>
      </w:r>
    </w:p>
    <w:p w14:paraId="3127264F" w14:textId="77777777" w:rsidR="00017DA7" w:rsidRPr="00017DA7" w:rsidRDefault="00017DA7" w:rsidP="00017DA7">
      <w:pPr>
        <w:spacing w:after="0" w:line="240" w:lineRule="auto"/>
        <w:jc w:val="both"/>
        <w:rPr>
          <w:rFonts w:ascii="Arial" w:eastAsia="Times New Roman" w:hAnsi="Arial" w:cs="Arial"/>
          <w:color w:val="FF0000"/>
          <w:lang w:eastAsia="cs-CZ"/>
        </w:rPr>
      </w:pPr>
    </w:p>
    <w:p w14:paraId="45F566DC" w14:textId="77777777" w:rsidR="00017DA7" w:rsidRPr="00017DA7" w:rsidRDefault="00017DA7" w:rsidP="00017DA7">
      <w:pPr>
        <w:spacing w:after="120" w:line="240" w:lineRule="auto"/>
        <w:jc w:val="both"/>
        <w:rPr>
          <w:rFonts w:ascii="Arial" w:eastAsia="Times New Roman" w:hAnsi="Arial" w:cs="Arial"/>
          <w:lang w:eastAsia="cs-CZ"/>
        </w:rPr>
      </w:pPr>
      <w:r w:rsidRPr="00017DA7">
        <w:rPr>
          <w:rFonts w:ascii="Arial" w:eastAsia="Times New Roman" w:hAnsi="Arial" w:cs="Arial"/>
          <w:lang w:eastAsia="cs-CZ"/>
        </w:rPr>
        <w:t xml:space="preserve">Při realizaci předmětu </w:t>
      </w:r>
      <w:proofErr w:type="gramStart"/>
      <w:r w:rsidRPr="00017DA7">
        <w:rPr>
          <w:rFonts w:ascii="Arial" w:eastAsia="Times New Roman" w:hAnsi="Arial" w:cs="Arial"/>
          <w:lang w:eastAsia="cs-CZ"/>
        </w:rPr>
        <w:t>veřejné  zakázky</w:t>
      </w:r>
      <w:proofErr w:type="gramEnd"/>
      <w:r w:rsidRPr="00017DA7">
        <w:rPr>
          <w:rFonts w:ascii="Arial" w:eastAsia="Times New Roman" w:hAnsi="Arial" w:cs="Arial"/>
          <w:lang w:eastAsia="cs-CZ"/>
        </w:rPr>
        <w:t xml:space="preserve">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w:t>
      </w:r>
      <w:r w:rsidRPr="00017DA7">
        <w:rPr>
          <w:rFonts w:ascii="Arial" w:eastAsia="Times New Roman" w:hAnsi="Arial" w:cs="Arial"/>
          <w:szCs w:val="24"/>
          <w:lang w:eastAsia="cs-CZ"/>
        </w:rPr>
        <w:t>Magistrátem města Zlína, odborem životního prostřední a zemědělství dne 16. 1. 2024 č.j. MMZL 242330/2023 O</w:t>
      </w:r>
      <w:r w:rsidRPr="00017DA7">
        <w:rPr>
          <w:rFonts w:ascii="Arial" w:eastAsia="Times New Roman" w:hAnsi="Arial" w:cs="Arial"/>
          <w:szCs w:val="24"/>
          <w:lang w:eastAsia="cs-CZ"/>
        </w:rPr>
        <w:tab/>
        <w:t>ŽPaZ-5</w:t>
      </w:r>
      <w:r w:rsidRPr="00017DA7">
        <w:rPr>
          <w:rFonts w:ascii="Arial" w:eastAsia="Times New Roman" w:hAnsi="Arial" w:cs="Arial"/>
          <w:lang w:eastAsia="cs-CZ"/>
        </w:rPr>
        <w:t xml:space="preserve">. Uvedené dokumenty a povolení jsou součástí technické části zadávací dokumentace. </w:t>
      </w:r>
    </w:p>
    <w:p w14:paraId="7277EEAB" w14:textId="77777777" w:rsidR="00017DA7" w:rsidRPr="00017DA7" w:rsidRDefault="00017DA7" w:rsidP="00017DA7">
      <w:pPr>
        <w:spacing w:after="120" w:line="240" w:lineRule="auto"/>
        <w:jc w:val="both"/>
        <w:rPr>
          <w:rFonts w:ascii="Arial" w:eastAsia="Times New Roman" w:hAnsi="Arial" w:cs="Arial"/>
          <w:lang w:eastAsia="cs-CZ"/>
        </w:rPr>
      </w:pPr>
      <w:r w:rsidRPr="00017DA7">
        <w:rPr>
          <w:rFonts w:ascii="Arial" w:eastAsia="Times New Roman" w:hAnsi="Arial" w:cs="Arial"/>
          <w:lang w:eastAsia="cs-CZ"/>
        </w:rPr>
        <w:t>Technický dozor u této stavby bude provádět osoba pověřená zadavatelem k této činnosti.</w:t>
      </w:r>
    </w:p>
    <w:p w14:paraId="7E0C13C6" w14:textId="77777777" w:rsidR="00017DA7" w:rsidRPr="00017DA7" w:rsidRDefault="00017DA7" w:rsidP="00017DA7">
      <w:pPr>
        <w:spacing w:after="120" w:line="240" w:lineRule="auto"/>
        <w:jc w:val="both"/>
        <w:rPr>
          <w:rFonts w:ascii="Arial" w:eastAsia="Times New Roman" w:hAnsi="Arial" w:cs="Arial"/>
          <w:lang w:eastAsia="cs-CZ"/>
        </w:rPr>
      </w:pPr>
      <w:r w:rsidRPr="00017DA7">
        <w:rPr>
          <w:rFonts w:ascii="Arial" w:eastAsia="Times New Roman" w:hAnsi="Arial" w:cs="Arial"/>
          <w:lang w:eastAsia="cs-CZ"/>
        </w:rPr>
        <w:t xml:space="preserve">Pokud jsou technické podmínky předmětu díla formulovány odkazem na obchodní názvy materiálů, výrobků, označení původu nebo pokud zadávací podmínky obsahují odkazy </w:t>
      </w:r>
      <w:r w:rsidRPr="00017DA7">
        <w:rPr>
          <w:rFonts w:ascii="Arial" w:eastAsia="Times New Roman" w:hAnsi="Arial" w:cs="Arial"/>
          <w:lang w:eastAsia="cs-CZ"/>
        </w:rPr>
        <w:br/>
        <w:t xml:space="preserve">na obchodní názvy firem, dodavatel to při zpracování nabídky bude chápat jako vymezení kvalitativního standardu. Zadavatel umožňuje použití i jiných, kvalitativně a technicky vhodných rovnocenných řešení, pokud bude vymezený kvalitativní standard dodržen </w:t>
      </w:r>
      <w:r w:rsidRPr="00017DA7">
        <w:rPr>
          <w:rFonts w:ascii="Arial" w:eastAsia="Times New Roman" w:hAnsi="Arial" w:cs="Arial"/>
          <w:lang w:eastAsia="cs-CZ"/>
        </w:rPr>
        <w:br/>
        <w:t>nebo bude mít lepší parametry.</w:t>
      </w:r>
    </w:p>
    <w:p w14:paraId="737DB006"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0DAE8F41"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1667CEFA"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5DD6163E"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6203CDBF"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5AE6C4E9"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469DCE5A" w14:textId="77777777" w:rsidR="00360B7A" w:rsidRDefault="00360B7A" w:rsidP="00175FEC">
      <w:pPr>
        <w:autoSpaceDE w:val="0"/>
        <w:autoSpaceDN w:val="0"/>
        <w:adjustRightInd w:val="0"/>
        <w:spacing w:before="100" w:beforeAutospacing="1" w:after="120"/>
        <w:jc w:val="both"/>
        <w:rPr>
          <w:rFonts w:ascii="Arial" w:hAnsi="Arial" w:cs="Arial"/>
          <w:b/>
          <w:bCs/>
          <w:sz w:val="24"/>
          <w:szCs w:val="24"/>
          <w:u w:val="single"/>
        </w:rPr>
      </w:pPr>
    </w:p>
    <w:p w14:paraId="145B168D"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1FC3192D"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789CD0AB"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5CF54D72"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7349D019"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1CD27A4F"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2784C5B4" w14:textId="77777777" w:rsidR="00017DA7" w:rsidRDefault="00017DA7" w:rsidP="00175FEC">
      <w:pPr>
        <w:autoSpaceDE w:val="0"/>
        <w:autoSpaceDN w:val="0"/>
        <w:adjustRightInd w:val="0"/>
        <w:spacing w:before="100" w:beforeAutospacing="1" w:after="120"/>
        <w:jc w:val="both"/>
        <w:rPr>
          <w:rFonts w:ascii="Arial" w:hAnsi="Arial" w:cs="Arial"/>
          <w:b/>
          <w:bCs/>
          <w:sz w:val="24"/>
          <w:szCs w:val="24"/>
          <w:u w:val="single"/>
        </w:rPr>
      </w:pPr>
    </w:p>
    <w:p w14:paraId="1551C37F" w14:textId="37D6CDB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B65730B" w14:textId="5F76F59F" w:rsidR="00D64936" w:rsidRPr="00D64936" w:rsidRDefault="00D64936" w:rsidP="00D64936">
      <w:pPr>
        <w:pStyle w:val="Bezmezer"/>
        <w:rPr>
          <w:rFonts w:ascii="Arial" w:hAnsi="Arial" w:cs="Arial"/>
          <w:b/>
          <w:bCs/>
          <w:u w:val="single"/>
        </w:rPr>
      </w:pPr>
      <w:bookmarkStart w:id="46" w:name="_Hlk99090455"/>
      <w:r w:rsidRPr="00D64936">
        <w:rPr>
          <w:rFonts w:ascii="Arial" w:hAnsi="Arial" w:cs="Arial"/>
          <w:b/>
          <w:bCs/>
          <w:u w:val="single"/>
        </w:rPr>
        <w:t>Příloha č. 4 Podmínky povinné publicity projektů NPO, aktivity Pozemkové úpravy</w:t>
      </w:r>
    </w:p>
    <w:bookmarkEnd w:id="46"/>
    <w:p w14:paraId="6DFB2AE2" w14:textId="77777777" w:rsidR="00D64936" w:rsidRPr="00D64936" w:rsidRDefault="00D64936" w:rsidP="00D64936">
      <w:pPr>
        <w:pStyle w:val="Bezmezer"/>
        <w:rPr>
          <w:rFonts w:ascii="Arial" w:hAnsi="Arial" w:cs="Arial"/>
        </w:rPr>
      </w:pPr>
    </w:p>
    <w:p w14:paraId="57A921A7" w14:textId="77777777"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5"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67A0D204"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D64936">
        <w:rPr>
          <w:rFonts w:ascii="Arial" w:hAnsi="Arial" w:cs="Arial"/>
        </w:rPr>
        <w:t>tvoří</w:t>
      </w:r>
      <w:proofErr w:type="gramEnd"/>
      <w:r w:rsidRPr="00D64936">
        <w:rPr>
          <w:rFonts w:ascii="Arial" w:hAnsi="Arial" w:cs="Arial"/>
        </w:rPr>
        <w:t xml:space="preserve">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2B7D9442"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7" w:name="_Hlk157000298"/>
      <w:r w:rsidR="00584E2F" w:rsidRPr="0056407F">
        <w:rPr>
          <w:rFonts w:ascii="Arial" w:hAnsi="Arial" w:cs="Arial"/>
          <w:sz w:val="20"/>
          <w:szCs w:val="20"/>
        </w:rPr>
        <w:t>Obr. Č. 2: Logo Národního plánu obnovy v plnobarevné variantě</w:t>
      </w:r>
      <w:bookmarkEnd w:id="47"/>
    </w:p>
    <w:p w14:paraId="70DACE04" w14:textId="04762D95" w:rsidR="00D64936" w:rsidRPr="00D64936" w:rsidRDefault="00D64936" w:rsidP="00D64936">
      <w:pPr>
        <w:pStyle w:val="Bezmezer"/>
        <w:rPr>
          <w:rFonts w:ascii="Arial" w:hAnsi="Arial" w:cs="Arial"/>
        </w:rPr>
      </w:pPr>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48"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49" w:name="_Hlk140135170"/>
      <w:bookmarkEnd w:id="48"/>
      <w:r w:rsidRPr="00D64936">
        <w:rPr>
          <w:rFonts w:ascii="Arial" w:hAnsi="Arial" w:cs="Arial"/>
        </w:rPr>
        <w:t>Informační deska nebo plakát (minimální rozměr A3)</w:t>
      </w:r>
    </w:p>
    <w:bookmarkEnd w:id="49"/>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2CAB7B4C" w:rsidR="00D64936" w:rsidRPr="00D64936" w:rsidRDefault="00D64936" w:rsidP="00741208">
      <w:pPr>
        <w:pStyle w:val="Bezmezer"/>
        <w:jc w:val="both"/>
        <w:rPr>
          <w:rFonts w:ascii="Arial" w:hAnsi="Arial" w:cs="Arial"/>
        </w:rPr>
      </w:pPr>
      <w:r w:rsidRPr="00D64936">
        <w:rPr>
          <w:rFonts w:ascii="Arial" w:hAnsi="Arial" w:cs="Arial"/>
        </w:rPr>
        <w:t xml:space="preserve">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w:t>
      </w:r>
      <w:proofErr w:type="spellStart"/>
      <w:r w:rsidRPr="00D64936">
        <w:rPr>
          <w:rFonts w:ascii="Arial" w:hAnsi="Arial" w:cs="Arial"/>
        </w:rPr>
        <w:t>listu_OPÚ</w:t>
      </w:r>
      <w:proofErr w:type="spellEnd"/>
      <w:r w:rsidRPr="00D64936">
        <w:rPr>
          <w:rFonts w:ascii="Arial" w:hAnsi="Arial" w:cs="Arial"/>
        </w:rPr>
        <w:t xml:space="preserve"> je v tabulce „Podmínky NPO“, po uvedení celkové ceny ze </w:t>
      </w:r>
      <w:proofErr w:type="spellStart"/>
      <w:r w:rsidRPr="00D64936">
        <w:rPr>
          <w:rFonts w:ascii="Arial" w:hAnsi="Arial" w:cs="Arial"/>
        </w:rPr>
        <w:t>SoD</w:t>
      </w:r>
      <w:proofErr w:type="spellEnd"/>
      <w:r w:rsidRPr="00D64936">
        <w:rPr>
          <w:rFonts w:ascii="Arial" w:hAnsi="Arial" w:cs="Arial"/>
        </w:rPr>
        <w:t>, uveden typ publicity, který je nutné použít v terénu.</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50" w:name="_Hlk100048186"/>
            <w:r w:rsidRPr="00D64936">
              <w:rPr>
                <w:rFonts w:ascii="Arial" w:hAnsi="Arial" w:cs="Arial"/>
              </w:rPr>
              <w:t xml:space="preserve">po ukončení </w:t>
            </w:r>
            <w:bookmarkEnd w:id="50"/>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451BCAE3"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lastRenderedPageBreak/>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2ADA63B4" w14:textId="77777777" w:rsidR="00D64936" w:rsidRPr="00D64936" w:rsidRDefault="00D64936" w:rsidP="00D64936">
      <w:pPr>
        <w:pStyle w:val="Bezmezer"/>
        <w:rPr>
          <w:rFonts w:ascii="Arial" w:hAnsi="Arial" w:cs="Arial"/>
        </w:rPr>
      </w:pP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D64936">
      <w:pPr>
        <w:pStyle w:val="Bezmezer"/>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D64936">
      <w:pPr>
        <w:pStyle w:val="Bezmezer"/>
        <w:numPr>
          <w:ilvl w:val="0"/>
          <w:numId w:val="53"/>
        </w:numPr>
        <w:rPr>
          <w:rFonts w:ascii="Arial" w:hAnsi="Arial" w:cs="Arial"/>
        </w:rPr>
      </w:pPr>
      <w:r w:rsidRPr="00D64936">
        <w:rPr>
          <w:rFonts w:ascii="Arial" w:hAnsi="Arial" w:cs="Arial"/>
        </w:rPr>
        <w:t xml:space="preserve">Objednatel vyplní příslušnou šablonu nástroje pro publicitu (úprava názvu projektu a hlavního cíle operace), </w:t>
      </w:r>
      <w:proofErr w:type="gramStart"/>
      <w:r w:rsidRPr="00D64936">
        <w:rPr>
          <w:rFonts w:ascii="Arial" w:hAnsi="Arial" w:cs="Arial"/>
        </w:rPr>
        <w:t>vytvoří</w:t>
      </w:r>
      <w:proofErr w:type="gramEnd"/>
      <w:r w:rsidRPr="00D64936">
        <w:rPr>
          <w:rFonts w:ascii="Arial" w:hAnsi="Arial" w:cs="Arial"/>
        </w:rPr>
        <w:t xml:space="preserve"> dokument ve formátu </w:t>
      </w:r>
      <w:proofErr w:type="spellStart"/>
      <w:r w:rsidRPr="00D64936">
        <w:rPr>
          <w:rFonts w:ascii="Arial" w:hAnsi="Arial" w:cs="Arial"/>
        </w:rPr>
        <w:t>pdf</w:t>
      </w:r>
      <w:proofErr w:type="spellEnd"/>
      <w:r w:rsidRPr="00D64936">
        <w:rPr>
          <w:rFonts w:ascii="Arial" w:hAnsi="Arial" w:cs="Arial"/>
        </w:rPr>
        <w:t xml:space="preserve"> a předá jej společně s logy EU a NPO v plné kvalitě Zhotoviteli, </w:t>
      </w:r>
    </w:p>
    <w:p w14:paraId="5FB80C73" w14:textId="77777777" w:rsidR="00D64936" w:rsidRPr="00D64936" w:rsidRDefault="00D64936" w:rsidP="00D64936">
      <w:pPr>
        <w:pStyle w:val="Bezmezer"/>
        <w:numPr>
          <w:ilvl w:val="0"/>
          <w:numId w:val="54"/>
        </w:numPr>
        <w:rPr>
          <w:rFonts w:ascii="Arial" w:hAnsi="Arial" w:cs="Arial"/>
        </w:rPr>
      </w:pPr>
      <w:r w:rsidRPr="00D64936">
        <w:rPr>
          <w:rFonts w:ascii="Arial" w:hAnsi="Arial" w:cs="Arial"/>
        </w:rPr>
        <w:t xml:space="preserve">Zhotovitel k objednávce tisku povinné publicity </w:t>
      </w:r>
      <w:proofErr w:type="gramStart"/>
      <w:r w:rsidRPr="00D64936">
        <w:rPr>
          <w:rFonts w:ascii="Arial" w:hAnsi="Arial" w:cs="Arial"/>
        </w:rPr>
        <w:t>přiloží</w:t>
      </w:r>
      <w:proofErr w:type="gramEnd"/>
      <w:r w:rsidRPr="00D64936">
        <w:rPr>
          <w:rFonts w:ascii="Arial" w:hAnsi="Arial" w:cs="Arial"/>
        </w:rPr>
        <w:t xml:space="preserve"> vytvořený dokument, </w:t>
      </w:r>
      <w:r w:rsidRPr="00D64936">
        <w:rPr>
          <w:rFonts w:ascii="Arial" w:hAnsi="Arial" w:cs="Arial"/>
        </w:rPr>
        <w:br/>
        <w:t>v samostatné příloze pak loga EU a NPO v plné kvalitě. Poměr velikostí písma a formátování textu musí být zachovány.</w:t>
      </w:r>
    </w:p>
    <w:p w14:paraId="32C28254" w14:textId="77777777" w:rsidR="00D64936" w:rsidRPr="00D64936" w:rsidRDefault="00D64936" w:rsidP="00D64936">
      <w:pPr>
        <w:pStyle w:val="Bezmezer"/>
        <w:rPr>
          <w:rFonts w:ascii="Arial" w:hAnsi="Arial" w:cs="Arial"/>
        </w:rPr>
      </w:pP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D64936">
      <w:pPr>
        <w:pStyle w:val="Bezmezer"/>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D64936">
      <w:pPr>
        <w:pStyle w:val="Bezmezer"/>
        <w:numPr>
          <w:ilvl w:val="0"/>
          <w:numId w:val="58"/>
        </w:numPr>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D64936">
      <w:pPr>
        <w:pStyle w:val="Bezmezer"/>
        <w:numPr>
          <w:ilvl w:val="0"/>
          <w:numId w:val="59"/>
        </w:numPr>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D64936">
      <w:pPr>
        <w:pStyle w:val="Bezmezer"/>
        <w:numPr>
          <w:ilvl w:val="0"/>
          <w:numId w:val="60"/>
        </w:numPr>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3674E0">
      <w:pPr>
        <w:pStyle w:val="Bezmezer"/>
        <w:ind w:left="705" w:hanging="345"/>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4DC76703" w14:textId="77777777" w:rsidR="00D64936" w:rsidRPr="00D64936" w:rsidRDefault="00D64936" w:rsidP="00D64936">
      <w:pPr>
        <w:pStyle w:val="Bezmezer"/>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t>2.4.2 Dočasný billboard</w:t>
      </w:r>
      <w:r w:rsidRPr="00D64936">
        <w:rPr>
          <w:rFonts w:ascii="Arial" w:hAnsi="Arial" w:cs="Arial"/>
        </w:rPr>
        <w:t> </w:t>
      </w:r>
    </w:p>
    <w:p w14:paraId="088F06A8" w14:textId="77777777" w:rsidR="00D64936" w:rsidRPr="00D64936" w:rsidRDefault="00D64936" w:rsidP="00D64936">
      <w:pPr>
        <w:pStyle w:val="Bezmezer"/>
        <w:numPr>
          <w:ilvl w:val="0"/>
          <w:numId w:val="64"/>
        </w:numPr>
        <w:rPr>
          <w:rFonts w:ascii="Arial" w:hAnsi="Arial" w:cs="Arial"/>
        </w:rPr>
      </w:pPr>
      <w:r w:rsidRPr="00D64936">
        <w:rPr>
          <w:rFonts w:ascii="Arial" w:hAnsi="Arial" w:cs="Arial"/>
        </w:rPr>
        <w:t xml:space="preserve">Dočasný billboard je použit u projektů, u kterých celková cena projektu bez DPH je vyšší než 1 mil. EUR (přepočet dle kurzu ECB ke dni podpisu smlouvy o dílo), tuto informaci </w:t>
      </w:r>
      <w:proofErr w:type="gramStart"/>
      <w:r w:rsidRPr="00D64936">
        <w:rPr>
          <w:rFonts w:ascii="Arial" w:hAnsi="Arial" w:cs="Arial"/>
        </w:rPr>
        <w:t>obdrží</w:t>
      </w:r>
      <w:proofErr w:type="gramEnd"/>
      <w:r w:rsidRPr="00D64936">
        <w:rPr>
          <w:rFonts w:ascii="Arial" w:hAnsi="Arial" w:cs="Arial"/>
        </w:rPr>
        <w:t xml:space="preserve"> Zhotovitel od Objednatele.  </w:t>
      </w:r>
    </w:p>
    <w:p w14:paraId="71FF0A02" w14:textId="77777777" w:rsidR="00D64936" w:rsidRPr="00D64936" w:rsidRDefault="00D64936" w:rsidP="00D64936">
      <w:pPr>
        <w:pStyle w:val="Bezmezer"/>
        <w:numPr>
          <w:ilvl w:val="0"/>
          <w:numId w:val="65"/>
        </w:numPr>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D64936">
      <w:pPr>
        <w:pStyle w:val="Bezmezer"/>
        <w:numPr>
          <w:ilvl w:val="0"/>
          <w:numId w:val="66"/>
        </w:numPr>
        <w:rPr>
          <w:rFonts w:ascii="Arial" w:hAnsi="Arial" w:cs="Arial"/>
        </w:rPr>
      </w:pPr>
      <w:r w:rsidRPr="00D64936">
        <w:rPr>
          <w:rFonts w:ascii="Arial" w:hAnsi="Arial" w:cs="Arial"/>
        </w:rPr>
        <w:lastRenderedPageBreak/>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3674E0">
      <w:pPr>
        <w:pStyle w:val="Bezmezer"/>
        <w:ind w:left="705" w:hanging="345"/>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607FCE7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44E97341" w14:textId="3B1981B0" w:rsidR="00D64936" w:rsidRPr="00D64936" w:rsidRDefault="00D64936" w:rsidP="0029211C">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0DF0DD6C"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741208">
        <w:rPr>
          <w:rFonts w:ascii="Arial" w:hAnsi="Arial" w:cs="Arial"/>
        </w:rPr>
        <w:br/>
      </w:r>
      <w:r w:rsidRPr="00D64936">
        <w:rPr>
          <w:rFonts w:ascii="Arial" w:hAnsi="Arial" w:cs="Arial"/>
        </w:rPr>
        <w:t>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741208">
      <w:pPr>
        <w:pStyle w:val="Bezmezer"/>
        <w:jc w:val="both"/>
        <w:rPr>
          <w:rFonts w:ascii="Arial" w:hAnsi="Arial" w:cs="Arial"/>
          <w:b/>
          <w:bCs/>
        </w:rPr>
      </w:pPr>
    </w:p>
    <w:p w14:paraId="71D02777" w14:textId="77777777" w:rsidR="00D64936" w:rsidRPr="00D64936" w:rsidRDefault="00D64936" w:rsidP="00741208">
      <w:pPr>
        <w:pStyle w:val="Bezmezer"/>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FEF1" w14:textId="77777777" w:rsidR="006E27C0" w:rsidRDefault="006E27C0" w:rsidP="006C3D15">
      <w:pPr>
        <w:spacing w:after="0" w:line="240" w:lineRule="auto"/>
      </w:pPr>
      <w:r>
        <w:separator/>
      </w:r>
    </w:p>
  </w:endnote>
  <w:endnote w:type="continuationSeparator" w:id="0">
    <w:p w14:paraId="3CB3766D" w14:textId="77777777" w:rsidR="006E27C0" w:rsidRDefault="006E27C0" w:rsidP="006C3D15">
      <w:pPr>
        <w:spacing w:after="0" w:line="240" w:lineRule="auto"/>
      </w:pPr>
      <w:r>
        <w:continuationSeparator/>
      </w:r>
    </w:p>
  </w:endnote>
  <w:endnote w:type="continuationNotice" w:id="1">
    <w:p w14:paraId="7B3E6D47" w14:textId="77777777" w:rsidR="006E27C0" w:rsidRDefault="006E2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154922"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1/26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136C" w14:textId="77777777" w:rsidR="006E27C0" w:rsidRDefault="006E27C0" w:rsidP="006C3D15">
      <w:pPr>
        <w:spacing w:after="0" w:line="240" w:lineRule="auto"/>
      </w:pPr>
      <w:r>
        <w:separator/>
      </w:r>
    </w:p>
  </w:footnote>
  <w:footnote w:type="continuationSeparator" w:id="0">
    <w:p w14:paraId="50A6F9AB" w14:textId="77777777" w:rsidR="006E27C0" w:rsidRDefault="006E27C0" w:rsidP="006C3D15">
      <w:pPr>
        <w:spacing w:after="0" w:line="240" w:lineRule="auto"/>
      </w:pPr>
      <w:r>
        <w:continuationSeparator/>
      </w:r>
    </w:p>
  </w:footnote>
  <w:footnote w:type="continuationNotice" w:id="1">
    <w:p w14:paraId="0F6BF565" w14:textId="77777777" w:rsidR="006E27C0" w:rsidRDefault="006E27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26095EC0" w:rsidR="008625AA" w:rsidRPr="00B109EB" w:rsidRDefault="001E05F2" w:rsidP="008625AA">
    <w:pPr>
      <w:pStyle w:val="Zhlav"/>
      <w:rPr>
        <w:rFonts w:ascii="Arial" w:hAnsi="Arial" w:cs="Arial"/>
      </w:rPr>
    </w:pPr>
    <w:r>
      <w:tab/>
    </w:r>
    <w:r>
      <w:tab/>
    </w:r>
  </w:p>
  <w:p w14:paraId="4E7D888D" w14:textId="17CDFC5B" w:rsidR="001E05F2" w:rsidRPr="00B109EB" w:rsidRDefault="001E05F2">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607A" w14:textId="77777777" w:rsidR="004C7295" w:rsidRDefault="001E05F2" w:rsidP="004C7295">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004C7295" w:rsidRPr="00B109EB">
      <w:rPr>
        <w:rFonts w:ascii="Arial" w:hAnsi="Arial" w:cs="Arial"/>
      </w:rPr>
      <w:t>Č</w:t>
    </w:r>
    <w:r w:rsidR="004C7295">
      <w:rPr>
        <w:rFonts w:ascii="Arial" w:hAnsi="Arial" w:cs="Arial"/>
      </w:rPr>
      <w:t>íslo smlouvy</w:t>
    </w:r>
    <w:r w:rsidR="004C7295" w:rsidRPr="00B109EB">
      <w:rPr>
        <w:rFonts w:ascii="Arial" w:hAnsi="Arial" w:cs="Arial"/>
      </w:rPr>
      <w:t xml:space="preserve"> objednatele:</w:t>
    </w:r>
  </w:p>
  <w:p w14:paraId="7CFDAFD4" w14:textId="19ED827E" w:rsidR="004C7295" w:rsidRPr="00B109EB" w:rsidRDefault="004C7295" w:rsidP="004C7295">
    <w:pPr>
      <w:pStyle w:val="Zhlav"/>
      <w:rPr>
        <w:rFonts w:ascii="Arial" w:hAnsi="Arial" w:cs="Arial"/>
      </w:rPr>
    </w:pPr>
    <w:r>
      <w:rPr>
        <w:rFonts w:ascii="Arial" w:hAnsi="Arial" w:cs="Arial"/>
      </w:rPr>
      <w:tab/>
      <w:t xml:space="preserve">                                                                      UID:</w:t>
    </w:r>
  </w:p>
  <w:p w14:paraId="12282F6B" w14:textId="30747F1F" w:rsidR="004C7295" w:rsidRPr="00B109EB" w:rsidRDefault="004C7295" w:rsidP="004C7295">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w:t>
    </w:r>
    <w:r>
      <w:rPr>
        <w:rFonts w:ascii="Arial" w:hAnsi="Arial" w:cs="Arial"/>
      </w:rPr>
      <w:t>íslo smlouvy</w:t>
    </w:r>
    <w:r w:rsidRPr="00B109EB">
      <w:rPr>
        <w:rFonts w:ascii="Arial" w:hAnsi="Arial" w:cs="Arial"/>
      </w:rPr>
      <w:t xml:space="preserve"> zhotovitele:</w:t>
    </w:r>
  </w:p>
  <w:p w14:paraId="5D4655B6" w14:textId="2AAFE288" w:rsidR="001E05F2" w:rsidRPr="00B109EB" w:rsidRDefault="001E05F2" w:rsidP="004C7295">
    <w:pPr>
      <w:pStyle w:val="Zhlav"/>
      <w:rPr>
        <w:rFonts w:ascii="Arial" w:hAnsi="Arial" w:cs="Arial"/>
      </w:rPr>
    </w:pP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06E2A"/>
    <w:rsid w:val="00010ECF"/>
    <w:rsid w:val="00011BCA"/>
    <w:rsid w:val="0001211B"/>
    <w:rsid w:val="00017DA7"/>
    <w:rsid w:val="00023556"/>
    <w:rsid w:val="000246D6"/>
    <w:rsid w:val="000253D0"/>
    <w:rsid w:val="000262B2"/>
    <w:rsid w:val="00026476"/>
    <w:rsid w:val="00031BB1"/>
    <w:rsid w:val="000400AD"/>
    <w:rsid w:val="0004082C"/>
    <w:rsid w:val="000421F3"/>
    <w:rsid w:val="000453FC"/>
    <w:rsid w:val="00045578"/>
    <w:rsid w:val="000475EC"/>
    <w:rsid w:val="00050E94"/>
    <w:rsid w:val="00050F49"/>
    <w:rsid w:val="000510D9"/>
    <w:rsid w:val="000559CD"/>
    <w:rsid w:val="000564D3"/>
    <w:rsid w:val="00063992"/>
    <w:rsid w:val="00065713"/>
    <w:rsid w:val="000706BC"/>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D7CD6"/>
    <w:rsid w:val="000E1570"/>
    <w:rsid w:val="000E32D5"/>
    <w:rsid w:val="000E4D9A"/>
    <w:rsid w:val="000E51FF"/>
    <w:rsid w:val="000E5D39"/>
    <w:rsid w:val="000E7A3F"/>
    <w:rsid w:val="000F67C9"/>
    <w:rsid w:val="000F6C4B"/>
    <w:rsid w:val="000F77A2"/>
    <w:rsid w:val="001039F4"/>
    <w:rsid w:val="00104D92"/>
    <w:rsid w:val="00107729"/>
    <w:rsid w:val="001119B2"/>
    <w:rsid w:val="00112E5B"/>
    <w:rsid w:val="001132EE"/>
    <w:rsid w:val="00114D00"/>
    <w:rsid w:val="001216DB"/>
    <w:rsid w:val="00124D14"/>
    <w:rsid w:val="0012769D"/>
    <w:rsid w:val="00132170"/>
    <w:rsid w:val="00140670"/>
    <w:rsid w:val="00140C99"/>
    <w:rsid w:val="00144B8E"/>
    <w:rsid w:val="0014530C"/>
    <w:rsid w:val="001529B2"/>
    <w:rsid w:val="00154381"/>
    <w:rsid w:val="00154533"/>
    <w:rsid w:val="00156E09"/>
    <w:rsid w:val="0016315C"/>
    <w:rsid w:val="00175CBD"/>
    <w:rsid w:val="00175FEC"/>
    <w:rsid w:val="00181294"/>
    <w:rsid w:val="001819A9"/>
    <w:rsid w:val="00196E8F"/>
    <w:rsid w:val="001A058B"/>
    <w:rsid w:val="001A0D33"/>
    <w:rsid w:val="001A46FA"/>
    <w:rsid w:val="001A52E6"/>
    <w:rsid w:val="001A5639"/>
    <w:rsid w:val="001A5DFE"/>
    <w:rsid w:val="001B14A5"/>
    <w:rsid w:val="001B265F"/>
    <w:rsid w:val="001B2D33"/>
    <w:rsid w:val="001B38D9"/>
    <w:rsid w:val="001B5078"/>
    <w:rsid w:val="001B7838"/>
    <w:rsid w:val="001C0619"/>
    <w:rsid w:val="001C1841"/>
    <w:rsid w:val="001C4E4B"/>
    <w:rsid w:val="001C5C37"/>
    <w:rsid w:val="001D12E1"/>
    <w:rsid w:val="001D29EC"/>
    <w:rsid w:val="001D6EB8"/>
    <w:rsid w:val="001E05F2"/>
    <w:rsid w:val="001E0D88"/>
    <w:rsid w:val="001E26B9"/>
    <w:rsid w:val="001E3AD2"/>
    <w:rsid w:val="001E5FD9"/>
    <w:rsid w:val="001E6C79"/>
    <w:rsid w:val="001F221D"/>
    <w:rsid w:val="001F7F5E"/>
    <w:rsid w:val="0020138D"/>
    <w:rsid w:val="002051F0"/>
    <w:rsid w:val="00211074"/>
    <w:rsid w:val="00213A8E"/>
    <w:rsid w:val="00213F09"/>
    <w:rsid w:val="00214506"/>
    <w:rsid w:val="00214EEE"/>
    <w:rsid w:val="00216C7F"/>
    <w:rsid w:val="00217343"/>
    <w:rsid w:val="00217B35"/>
    <w:rsid w:val="0022002F"/>
    <w:rsid w:val="00236C7F"/>
    <w:rsid w:val="00237B0F"/>
    <w:rsid w:val="002429E9"/>
    <w:rsid w:val="002449A1"/>
    <w:rsid w:val="00244C1D"/>
    <w:rsid w:val="00245C7B"/>
    <w:rsid w:val="00247D51"/>
    <w:rsid w:val="002523C4"/>
    <w:rsid w:val="002550B7"/>
    <w:rsid w:val="002550F5"/>
    <w:rsid w:val="002560C8"/>
    <w:rsid w:val="002563DE"/>
    <w:rsid w:val="00256DEE"/>
    <w:rsid w:val="00261948"/>
    <w:rsid w:val="0026369F"/>
    <w:rsid w:val="00263C20"/>
    <w:rsid w:val="002646D1"/>
    <w:rsid w:val="002660DE"/>
    <w:rsid w:val="00271C0C"/>
    <w:rsid w:val="0028057E"/>
    <w:rsid w:val="00280E66"/>
    <w:rsid w:val="002849F3"/>
    <w:rsid w:val="0029211C"/>
    <w:rsid w:val="00297A5F"/>
    <w:rsid w:val="002A0368"/>
    <w:rsid w:val="002A0E91"/>
    <w:rsid w:val="002A16F7"/>
    <w:rsid w:val="002A1DC5"/>
    <w:rsid w:val="002A5E17"/>
    <w:rsid w:val="002B00C0"/>
    <w:rsid w:val="002B0A61"/>
    <w:rsid w:val="002B32B4"/>
    <w:rsid w:val="002B4243"/>
    <w:rsid w:val="002B5201"/>
    <w:rsid w:val="002B55A4"/>
    <w:rsid w:val="002B6021"/>
    <w:rsid w:val="002C1B03"/>
    <w:rsid w:val="002C6AB9"/>
    <w:rsid w:val="002E08DD"/>
    <w:rsid w:val="002E56CE"/>
    <w:rsid w:val="002F2126"/>
    <w:rsid w:val="002F4A82"/>
    <w:rsid w:val="003006AC"/>
    <w:rsid w:val="003014E2"/>
    <w:rsid w:val="00305F05"/>
    <w:rsid w:val="003128E2"/>
    <w:rsid w:val="00312ED6"/>
    <w:rsid w:val="003142B8"/>
    <w:rsid w:val="00323FB5"/>
    <w:rsid w:val="00325832"/>
    <w:rsid w:val="00332612"/>
    <w:rsid w:val="00334E46"/>
    <w:rsid w:val="0034121B"/>
    <w:rsid w:val="00344CA6"/>
    <w:rsid w:val="00345FA1"/>
    <w:rsid w:val="003462A7"/>
    <w:rsid w:val="00346559"/>
    <w:rsid w:val="00346FEA"/>
    <w:rsid w:val="00350B9E"/>
    <w:rsid w:val="00350C36"/>
    <w:rsid w:val="00356EA5"/>
    <w:rsid w:val="00360B7A"/>
    <w:rsid w:val="0036704F"/>
    <w:rsid w:val="003674E0"/>
    <w:rsid w:val="00367840"/>
    <w:rsid w:val="0037199D"/>
    <w:rsid w:val="00374A5F"/>
    <w:rsid w:val="00376555"/>
    <w:rsid w:val="003807A5"/>
    <w:rsid w:val="00381351"/>
    <w:rsid w:val="00381AE9"/>
    <w:rsid w:val="00382CE9"/>
    <w:rsid w:val="00391716"/>
    <w:rsid w:val="00394FC1"/>
    <w:rsid w:val="00395F22"/>
    <w:rsid w:val="0039661B"/>
    <w:rsid w:val="003A0D1F"/>
    <w:rsid w:val="003B0F8F"/>
    <w:rsid w:val="003B3008"/>
    <w:rsid w:val="003B70CC"/>
    <w:rsid w:val="003D1FE5"/>
    <w:rsid w:val="003D21B7"/>
    <w:rsid w:val="003D7879"/>
    <w:rsid w:val="003E0614"/>
    <w:rsid w:val="003E578B"/>
    <w:rsid w:val="003E73F8"/>
    <w:rsid w:val="003F325C"/>
    <w:rsid w:val="004002D5"/>
    <w:rsid w:val="00403E48"/>
    <w:rsid w:val="00406B5C"/>
    <w:rsid w:val="004107E9"/>
    <w:rsid w:val="00410FFD"/>
    <w:rsid w:val="00414852"/>
    <w:rsid w:val="00415593"/>
    <w:rsid w:val="00420D8D"/>
    <w:rsid w:val="00423685"/>
    <w:rsid w:val="00423C70"/>
    <w:rsid w:val="00424592"/>
    <w:rsid w:val="00424CCF"/>
    <w:rsid w:val="004262EF"/>
    <w:rsid w:val="00433A92"/>
    <w:rsid w:val="00450342"/>
    <w:rsid w:val="00451F41"/>
    <w:rsid w:val="004600BB"/>
    <w:rsid w:val="00463206"/>
    <w:rsid w:val="00466406"/>
    <w:rsid w:val="004677D3"/>
    <w:rsid w:val="00477295"/>
    <w:rsid w:val="00483F52"/>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2E1C"/>
    <w:rsid w:val="004C3DBA"/>
    <w:rsid w:val="004C5E36"/>
    <w:rsid w:val="004C7295"/>
    <w:rsid w:val="004C7971"/>
    <w:rsid w:val="004C7E9A"/>
    <w:rsid w:val="004D00DD"/>
    <w:rsid w:val="004D19FE"/>
    <w:rsid w:val="004D2150"/>
    <w:rsid w:val="004D24CA"/>
    <w:rsid w:val="004D301C"/>
    <w:rsid w:val="004D4F0F"/>
    <w:rsid w:val="004E49B9"/>
    <w:rsid w:val="004E4D1D"/>
    <w:rsid w:val="004E50D0"/>
    <w:rsid w:val="004E7CB2"/>
    <w:rsid w:val="004F0679"/>
    <w:rsid w:val="004F13DE"/>
    <w:rsid w:val="004F26EB"/>
    <w:rsid w:val="004F501D"/>
    <w:rsid w:val="00501FED"/>
    <w:rsid w:val="00502776"/>
    <w:rsid w:val="005028C6"/>
    <w:rsid w:val="00503EB3"/>
    <w:rsid w:val="00503F7F"/>
    <w:rsid w:val="0051319E"/>
    <w:rsid w:val="005137E2"/>
    <w:rsid w:val="005229A2"/>
    <w:rsid w:val="0052409E"/>
    <w:rsid w:val="00526154"/>
    <w:rsid w:val="00526689"/>
    <w:rsid w:val="00526FFA"/>
    <w:rsid w:val="0053243C"/>
    <w:rsid w:val="00533DA3"/>
    <w:rsid w:val="00534EB0"/>
    <w:rsid w:val="00535328"/>
    <w:rsid w:val="0054505B"/>
    <w:rsid w:val="0054590C"/>
    <w:rsid w:val="00546A07"/>
    <w:rsid w:val="00550575"/>
    <w:rsid w:val="00552195"/>
    <w:rsid w:val="005521E1"/>
    <w:rsid w:val="005523C2"/>
    <w:rsid w:val="005536AE"/>
    <w:rsid w:val="00553A72"/>
    <w:rsid w:val="00553B97"/>
    <w:rsid w:val="005614E4"/>
    <w:rsid w:val="00563034"/>
    <w:rsid w:val="00563DBE"/>
    <w:rsid w:val="005643D1"/>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A4A09"/>
    <w:rsid w:val="005B0723"/>
    <w:rsid w:val="005B0D2E"/>
    <w:rsid w:val="005B40A0"/>
    <w:rsid w:val="005B4750"/>
    <w:rsid w:val="005C56B1"/>
    <w:rsid w:val="005C7556"/>
    <w:rsid w:val="005D5A05"/>
    <w:rsid w:val="005E1902"/>
    <w:rsid w:val="005E4601"/>
    <w:rsid w:val="005E4F68"/>
    <w:rsid w:val="005E5625"/>
    <w:rsid w:val="005F28FA"/>
    <w:rsid w:val="005F4B4D"/>
    <w:rsid w:val="005F5745"/>
    <w:rsid w:val="005F707B"/>
    <w:rsid w:val="0060043B"/>
    <w:rsid w:val="00603ADC"/>
    <w:rsid w:val="00604EE9"/>
    <w:rsid w:val="00605520"/>
    <w:rsid w:val="00613490"/>
    <w:rsid w:val="006152BB"/>
    <w:rsid w:val="00616035"/>
    <w:rsid w:val="00616E93"/>
    <w:rsid w:val="00626098"/>
    <w:rsid w:val="00637C0D"/>
    <w:rsid w:val="00637F44"/>
    <w:rsid w:val="006445FC"/>
    <w:rsid w:val="00646665"/>
    <w:rsid w:val="006615F7"/>
    <w:rsid w:val="00661ABF"/>
    <w:rsid w:val="0066341A"/>
    <w:rsid w:val="00666D64"/>
    <w:rsid w:val="00667CCB"/>
    <w:rsid w:val="00672CF7"/>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703CA9"/>
    <w:rsid w:val="0070424C"/>
    <w:rsid w:val="007074F1"/>
    <w:rsid w:val="00707F27"/>
    <w:rsid w:val="00710434"/>
    <w:rsid w:val="00715A8A"/>
    <w:rsid w:val="00717137"/>
    <w:rsid w:val="007220A5"/>
    <w:rsid w:val="007222DA"/>
    <w:rsid w:val="007247AD"/>
    <w:rsid w:val="0073240A"/>
    <w:rsid w:val="00732414"/>
    <w:rsid w:val="0073434C"/>
    <w:rsid w:val="0073614D"/>
    <w:rsid w:val="00736E42"/>
    <w:rsid w:val="0074105D"/>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E5140"/>
    <w:rsid w:val="007F0A2D"/>
    <w:rsid w:val="007F0DF7"/>
    <w:rsid w:val="007F3FF8"/>
    <w:rsid w:val="007F72E0"/>
    <w:rsid w:val="008020B0"/>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25AA"/>
    <w:rsid w:val="00865AF8"/>
    <w:rsid w:val="0086685B"/>
    <w:rsid w:val="00866D51"/>
    <w:rsid w:val="00870346"/>
    <w:rsid w:val="00871163"/>
    <w:rsid w:val="008756DA"/>
    <w:rsid w:val="00877D24"/>
    <w:rsid w:val="00882B62"/>
    <w:rsid w:val="00884F31"/>
    <w:rsid w:val="00885F2B"/>
    <w:rsid w:val="00894B63"/>
    <w:rsid w:val="008A040E"/>
    <w:rsid w:val="008A0F04"/>
    <w:rsid w:val="008A35B3"/>
    <w:rsid w:val="008A3825"/>
    <w:rsid w:val="008C2596"/>
    <w:rsid w:val="008C2DF0"/>
    <w:rsid w:val="008C41A1"/>
    <w:rsid w:val="008C518B"/>
    <w:rsid w:val="008D0B0E"/>
    <w:rsid w:val="008D4E02"/>
    <w:rsid w:val="008E2BFD"/>
    <w:rsid w:val="008E514E"/>
    <w:rsid w:val="008E5AF9"/>
    <w:rsid w:val="008F2A99"/>
    <w:rsid w:val="008F6BAD"/>
    <w:rsid w:val="008F6D4A"/>
    <w:rsid w:val="0090232F"/>
    <w:rsid w:val="00902D17"/>
    <w:rsid w:val="009032A1"/>
    <w:rsid w:val="00903A93"/>
    <w:rsid w:val="00905A26"/>
    <w:rsid w:val="00905EFB"/>
    <w:rsid w:val="00906EAF"/>
    <w:rsid w:val="009150A8"/>
    <w:rsid w:val="00916321"/>
    <w:rsid w:val="0091774D"/>
    <w:rsid w:val="0092263F"/>
    <w:rsid w:val="00922B4E"/>
    <w:rsid w:val="009238F5"/>
    <w:rsid w:val="009269A7"/>
    <w:rsid w:val="0092771D"/>
    <w:rsid w:val="00930EAC"/>
    <w:rsid w:val="00933C29"/>
    <w:rsid w:val="00935891"/>
    <w:rsid w:val="009374F6"/>
    <w:rsid w:val="0093799B"/>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76D1F"/>
    <w:rsid w:val="00985549"/>
    <w:rsid w:val="00990C24"/>
    <w:rsid w:val="00990D84"/>
    <w:rsid w:val="009941C5"/>
    <w:rsid w:val="009A6F40"/>
    <w:rsid w:val="009B3B28"/>
    <w:rsid w:val="009B4096"/>
    <w:rsid w:val="009B67E4"/>
    <w:rsid w:val="009B6F8D"/>
    <w:rsid w:val="009C37DB"/>
    <w:rsid w:val="009D0FE6"/>
    <w:rsid w:val="009D1066"/>
    <w:rsid w:val="009D4170"/>
    <w:rsid w:val="009D485F"/>
    <w:rsid w:val="009E4E10"/>
    <w:rsid w:val="009E69C2"/>
    <w:rsid w:val="009F0D82"/>
    <w:rsid w:val="009F6051"/>
    <w:rsid w:val="00A00A7A"/>
    <w:rsid w:val="00A01D0B"/>
    <w:rsid w:val="00A047AB"/>
    <w:rsid w:val="00A15379"/>
    <w:rsid w:val="00A171C7"/>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36745"/>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0326"/>
    <w:rsid w:val="00AB3186"/>
    <w:rsid w:val="00AB4A72"/>
    <w:rsid w:val="00AB593C"/>
    <w:rsid w:val="00AC2FD2"/>
    <w:rsid w:val="00AC3271"/>
    <w:rsid w:val="00AC630D"/>
    <w:rsid w:val="00AC6C17"/>
    <w:rsid w:val="00AD3ADB"/>
    <w:rsid w:val="00AE76EE"/>
    <w:rsid w:val="00AF549E"/>
    <w:rsid w:val="00B00ADA"/>
    <w:rsid w:val="00B01BC0"/>
    <w:rsid w:val="00B04178"/>
    <w:rsid w:val="00B075F0"/>
    <w:rsid w:val="00B109EB"/>
    <w:rsid w:val="00B12F99"/>
    <w:rsid w:val="00B14452"/>
    <w:rsid w:val="00B22723"/>
    <w:rsid w:val="00B2367D"/>
    <w:rsid w:val="00B27363"/>
    <w:rsid w:val="00B307D6"/>
    <w:rsid w:val="00B3223D"/>
    <w:rsid w:val="00B34ABE"/>
    <w:rsid w:val="00B35334"/>
    <w:rsid w:val="00B35441"/>
    <w:rsid w:val="00B41E7D"/>
    <w:rsid w:val="00B4299D"/>
    <w:rsid w:val="00B437DD"/>
    <w:rsid w:val="00B43DB9"/>
    <w:rsid w:val="00B45A40"/>
    <w:rsid w:val="00B45E57"/>
    <w:rsid w:val="00B46742"/>
    <w:rsid w:val="00B519D6"/>
    <w:rsid w:val="00B5520E"/>
    <w:rsid w:val="00B56626"/>
    <w:rsid w:val="00B60246"/>
    <w:rsid w:val="00B62631"/>
    <w:rsid w:val="00B71211"/>
    <w:rsid w:val="00B74450"/>
    <w:rsid w:val="00B751C5"/>
    <w:rsid w:val="00B76691"/>
    <w:rsid w:val="00B81B52"/>
    <w:rsid w:val="00B836DC"/>
    <w:rsid w:val="00B857F2"/>
    <w:rsid w:val="00B90DBE"/>
    <w:rsid w:val="00B90E36"/>
    <w:rsid w:val="00B956CF"/>
    <w:rsid w:val="00BA02EE"/>
    <w:rsid w:val="00BA07EF"/>
    <w:rsid w:val="00BA1C2C"/>
    <w:rsid w:val="00BA1E29"/>
    <w:rsid w:val="00BB4203"/>
    <w:rsid w:val="00BC605C"/>
    <w:rsid w:val="00BC608B"/>
    <w:rsid w:val="00BD331E"/>
    <w:rsid w:val="00BD47C0"/>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3E78"/>
    <w:rsid w:val="00C04193"/>
    <w:rsid w:val="00C05319"/>
    <w:rsid w:val="00C05887"/>
    <w:rsid w:val="00C06077"/>
    <w:rsid w:val="00C07E81"/>
    <w:rsid w:val="00C12E76"/>
    <w:rsid w:val="00C13FD0"/>
    <w:rsid w:val="00C14480"/>
    <w:rsid w:val="00C14947"/>
    <w:rsid w:val="00C1526D"/>
    <w:rsid w:val="00C16009"/>
    <w:rsid w:val="00C214D6"/>
    <w:rsid w:val="00C219BB"/>
    <w:rsid w:val="00C241A3"/>
    <w:rsid w:val="00C2561A"/>
    <w:rsid w:val="00C26A2C"/>
    <w:rsid w:val="00C27386"/>
    <w:rsid w:val="00C30F6D"/>
    <w:rsid w:val="00C31241"/>
    <w:rsid w:val="00C32E81"/>
    <w:rsid w:val="00C33FB6"/>
    <w:rsid w:val="00C37C3E"/>
    <w:rsid w:val="00C40D9B"/>
    <w:rsid w:val="00C4388E"/>
    <w:rsid w:val="00C43E94"/>
    <w:rsid w:val="00C447B2"/>
    <w:rsid w:val="00C45168"/>
    <w:rsid w:val="00C45BEC"/>
    <w:rsid w:val="00C52F3A"/>
    <w:rsid w:val="00C62701"/>
    <w:rsid w:val="00C77570"/>
    <w:rsid w:val="00C7787A"/>
    <w:rsid w:val="00C81007"/>
    <w:rsid w:val="00C82E62"/>
    <w:rsid w:val="00C8349E"/>
    <w:rsid w:val="00C8483D"/>
    <w:rsid w:val="00C87EAD"/>
    <w:rsid w:val="00C9266C"/>
    <w:rsid w:val="00C93A04"/>
    <w:rsid w:val="00C93D07"/>
    <w:rsid w:val="00C94365"/>
    <w:rsid w:val="00C95117"/>
    <w:rsid w:val="00CB051D"/>
    <w:rsid w:val="00CC27F6"/>
    <w:rsid w:val="00CC70FE"/>
    <w:rsid w:val="00CD07BC"/>
    <w:rsid w:val="00CD415E"/>
    <w:rsid w:val="00CE2870"/>
    <w:rsid w:val="00CE3FBB"/>
    <w:rsid w:val="00CE55FF"/>
    <w:rsid w:val="00CE5B3B"/>
    <w:rsid w:val="00CE6F85"/>
    <w:rsid w:val="00CF1080"/>
    <w:rsid w:val="00D02B8D"/>
    <w:rsid w:val="00D0495F"/>
    <w:rsid w:val="00D1443A"/>
    <w:rsid w:val="00D14C57"/>
    <w:rsid w:val="00D17CED"/>
    <w:rsid w:val="00D205AF"/>
    <w:rsid w:val="00D20AA8"/>
    <w:rsid w:val="00D22680"/>
    <w:rsid w:val="00D226BC"/>
    <w:rsid w:val="00D25F6F"/>
    <w:rsid w:val="00D263E2"/>
    <w:rsid w:val="00D3556A"/>
    <w:rsid w:val="00D42EB2"/>
    <w:rsid w:val="00D434C2"/>
    <w:rsid w:val="00D47431"/>
    <w:rsid w:val="00D5784E"/>
    <w:rsid w:val="00D57D29"/>
    <w:rsid w:val="00D61829"/>
    <w:rsid w:val="00D61AC2"/>
    <w:rsid w:val="00D61C3D"/>
    <w:rsid w:val="00D6259E"/>
    <w:rsid w:val="00D64936"/>
    <w:rsid w:val="00D65CC9"/>
    <w:rsid w:val="00D6693A"/>
    <w:rsid w:val="00D67BF4"/>
    <w:rsid w:val="00D71B37"/>
    <w:rsid w:val="00D74831"/>
    <w:rsid w:val="00D7609B"/>
    <w:rsid w:val="00D80245"/>
    <w:rsid w:val="00D80F3F"/>
    <w:rsid w:val="00D82587"/>
    <w:rsid w:val="00D827D9"/>
    <w:rsid w:val="00D83B0B"/>
    <w:rsid w:val="00D83B48"/>
    <w:rsid w:val="00D84C42"/>
    <w:rsid w:val="00D854B2"/>
    <w:rsid w:val="00D858F6"/>
    <w:rsid w:val="00D90829"/>
    <w:rsid w:val="00D93685"/>
    <w:rsid w:val="00D956C3"/>
    <w:rsid w:val="00DA02D2"/>
    <w:rsid w:val="00DA6AAC"/>
    <w:rsid w:val="00DB27EC"/>
    <w:rsid w:val="00DB6E95"/>
    <w:rsid w:val="00DC527D"/>
    <w:rsid w:val="00DD06A2"/>
    <w:rsid w:val="00DD27D2"/>
    <w:rsid w:val="00DD3251"/>
    <w:rsid w:val="00DD68E3"/>
    <w:rsid w:val="00DE1BEF"/>
    <w:rsid w:val="00DE26FC"/>
    <w:rsid w:val="00DE6054"/>
    <w:rsid w:val="00DF6A24"/>
    <w:rsid w:val="00DF70AE"/>
    <w:rsid w:val="00E03164"/>
    <w:rsid w:val="00E06821"/>
    <w:rsid w:val="00E0779C"/>
    <w:rsid w:val="00E10329"/>
    <w:rsid w:val="00E1341F"/>
    <w:rsid w:val="00E1553D"/>
    <w:rsid w:val="00E234E7"/>
    <w:rsid w:val="00E23E3E"/>
    <w:rsid w:val="00E2422B"/>
    <w:rsid w:val="00E30146"/>
    <w:rsid w:val="00E30BDF"/>
    <w:rsid w:val="00E350AF"/>
    <w:rsid w:val="00E3545B"/>
    <w:rsid w:val="00E41894"/>
    <w:rsid w:val="00E42A00"/>
    <w:rsid w:val="00E431EA"/>
    <w:rsid w:val="00E43320"/>
    <w:rsid w:val="00E5114D"/>
    <w:rsid w:val="00E51BF6"/>
    <w:rsid w:val="00E51C2C"/>
    <w:rsid w:val="00E5689E"/>
    <w:rsid w:val="00E6175B"/>
    <w:rsid w:val="00E63943"/>
    <w:rsid w:val="00E65AEC"/>
    <w:rsid w:val="00E70ED7"/>
    <w:rsid w:val="00E73632"/>
    <w:rsid w:val="00E73F25"/>
    <w:rsid w:val="00E87DBE"/>
    <w:rsid w:val="00E978DB"/>
    <w:rsid w:val="00EA4879"/>
    <w:rsid w:val="00EA4A24"/>
    <w:rsid w:val="00EA61EF"/>
    <w:rsid w:val="00EB1599"/>
    <w:rsid w:val="00EB19C4"/>
    <w:rsid w:val="00EB2506"/>
    <w:rsid w:val="00EB7C60"/>
    <w:rsid w:val="00EC05E1"/>
    <w:rsid w:val="00EC1124"/>
    <w:rsid w:val="00EC3BD8"/>
    <w:rsid w:val="00EC456F"/>
    <w:rsid w:val="00ED3706"/>
    <w:rsid w:val="00ED4559"/>
    <w:rsid w:val="00ED7C37"/>
    <w:rsid w:val="00ED7F9B"/>
    <w:rsid w:val="00EE1D10"/>
    <w:rsid w:val="00EE6A6D"/>
    <w:rsid w:val="00EF5D48"/>
    <w:rsid w:val="00EF6D19"/>
    <w:rsid w:val="00F0256C"/>
    <w:rsid w:val="00F05046"/>
    <w:rsid w:val="00F118D9"/>
    <w:rsid w:val="00F1612B"/>
    <w:rsid w:val="00F164E5"/>
    <w:rsid w:val="00F17B4D"/>
    <w:rsid w:val="00F20343"/>
    <w:rsid w:val="00F251EC"/>
    <w:rsid w:val="00F25644"/>
    <w:rsid w:val="00F26DA0"/>
    <w:rsid w:val="00F31FFA"/>
    <w:rsid w:val="00F323EE"/>
    <w:rsid w:val="00F33377"/>
    <w:rsid w:val="00F36D2F"/>
    <w:rsid w:val="00F37BBF"/>
    <w:rsid w:val="00F4019B"/>
    <w:rsid w:val="00F44C35"/>
    <w:rsid w:val="00F45D7F"/>
    <w:rsid w:val="00F51499"/>
    <w:rsid w:val="00F6204C"/>
    <w:rsid w:val="00F6524A"/>
    <w:rsid w:val="00F66571"/>
    <w:rsid w:val="00F81BCF"/>
    <w:rsid w:val="00F8238F"/>
    <w:rsid w:val="00F8737C"/>
    <w:rsid w:val="00F90189"/>
    <w:rsid w:val="00FA7DDC"/>
    <w:rsid w:val="00FB2E36"/>
    <w:rsid w:val="00FB44CA"/>
    <w:rsid w:val="00FC4053"/>
    <w:rsid w:val="00FC4C36"/>
    <w:rsid w:val="00FC5FCF"/>
    <w:rsid w:val="00FC6F15"/>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13436</Words>
  <Characters>79276</Characters>
  <Application>Microsoft Office Word</Application>
  <DocSecurity>0</DocSecurity>
  <Lines>660</Lines>
  <Paragraphs>185</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Košutová Lada</cp:lastModifiedBy>
  <cp:revision>6</cp:revision>
  <cp:lastPrinted>2022-03-25T06:39:00Z</cp:lastPrinted>
  <dcterms:created xsi:type="dcterms:W3CDTF">2024-02-19T11:11:00Z</dcterms:created>
  <dcterms:modified xsi:type="dcterms:W3CDTF">2024-02-21T06:43:00Z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